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EEE85" w14:textId="1CB1B088" w:rsidR="009B1C1A" w:rsidRDefault="00000000" w:rsidP="005B2D6B">
      <w:pPr>
        <w:spacing w:after="120" w:line="240" w:lineRule="auto"/>
        <w:jc w:val="center"/>
        <w:rPr>
          <w:b/>
          <w:bCs/>
          <w:szCs w:val="24"/>
          <w:lang w:val="en-US"/>
        </w:rPr>
      </w:pPr>
      <w:r>
        <w:rPr>
          <w:b/>
          <w:bCs/>
          <w:szCs w:val="24"/>
          <w:lang w:val="en-US"/>
        </w:rPr>
        <w:t>Clitic boundary in modern standard Russian</w:t>
      </w:r>
    </w:p>
    <w:p w14:paraId="236AD4DA" w14:textId="3054E7E1" w:rsidR="004B1A94" w:rsidRPr="004B1A94" w:rsidRDefault="004B1A94" w:rsidP="005B2D6B">
      <w:pPr>
        <w:spacing w:after="120" w:line="240" w:lineRule="auto"/>
        <w:jc w:val="center"/>
        <w:rPr>
          <w:szCs w:val="24"/>
          <w:lang w:val="en-US"/>
        </w:rPr>
      </w:pPr>
      <w:r>
        <w:rPr>
          <w:szCs w:val="24"/>
          <w:lang w:val="en-US"/>
        </w:rPr>
        <w:t>Dmitrii Zelenskii, University of Edinburgh</w:t>
      </w:r>
    </w:p>
    <w:p w14:paraId="45C112FF" w14:textId="554464F4" w:rsidR="009B1C1A" w:rsidRDefault="00000000" w:rsidP="005B2D6B">
      <w:pPr>
        <w:spacing w:after="120" w:line="240" w:lineRule="auto"/>
        <w:jc w:val="both"/>
        <w:rPr>
          <w:szCs w:val="24"/>
          <w:lang w:val="en-US"/>
        </w:rPr>
      </w:pPr>
      <w:r>
        <w:rPr>
          <w:szCs w:val="24"/>
          <w:lang w:val="en-US"/>
        </w:rPr>
        <w:t>The study of Russian language has a long tradition in generative phonology</w:t>
      </w:r>
      <w:proofErr w:type="gramStart"/>
      <w:r w:rsidR="005372C3">
        <w:rPr>
          <w:szCs w:val="24"/>
          <w:lang w:val="en-US"/>
        </w:rPr>
        <w:t>, in particular</w:t>
      </w:r>
      <w:r>
        <w:rPr>
          <w:szCs w:val="24"/>
          <w:lang w:val="en-US"/>
        </w:rPr>
        <w:t>, paving</w:t>
      </w:r>
      <w:proofErr w:type="gramEnd"/>
      <w:r>
        <w:rPr>
          <w:szCs w:val="24"/>
          <w:lang w:val="en-US"/>
        </w:rPr>
        <w:t xml:space="preserve"> the foundation for Lexical Phonology in </w:t>
      </w:r>
      <w:proofErr w:type="spellStart"/>
      <w:r>
        <w:rPr>
          <w:szCs w:val="24"/>
          <w:lang w:val="en-US"/>
        </w:rPr>
        <w:t>Pesetsky’s</w:t>
      </w:r>
      <w:proofErr w:type="spellEnd"/>
      <w:r>
        <w:rPr>
          <w:szCs w:val="24"/>
          <w:lang w:val="en-US"/>
        </w:rPr>
        <w:t xml:space="preserve"> </w:t>
      </w:r>
      <w:sdt>
        <w:sdtPr>
          <w:id w:val="-1632087294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Pes79 \n  \t  \l 1033 </w:instrText>
          </w:r>
          <w:r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(1979)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 xml:space="preserve"> famous manuscript. </w:t>
      </w:r>
      <w:r w:rsidR="005372C3">
        <w:rPr>
          <w:szCs w:val="24"/>
          <w:lang w:val="en-US"/>
        </w:rPr>
        <w:t>The data are therefore o</w:t>
      </w:r>
      <w:r>
        <w:rPr>
          <w:szCs w:val="24"/>
          <w:lang w:val="en-US"/>
        </w:rPr>
        <w:t xml:space="preserve">f relevance to the </w:t>
      </w:r>
      <w:r w:rsidR="005B2D6B">
        <w:rPr>
          <w:szCs w:val="24"/>
          <w:lang w:val="en-US"/>
        </w:rPr>
        <w:t>issue</w:t>
      </w:r>
      <w:r>
        <w:rPr>
          <w:szCs w:val="24"/>
          <w:lang w:val="en-US"/>
        </w:rPr>
        <w:t xml:space="preserve"> of whether phonology exhibits stratal structure, cyclicity, both</w:t>
      </w:r>
      <w:r w:rsidR="005B2D6B">
        <w:rPr>
          <w:szCs w:val="24"/>
          <w:lang w:val="en-US"/>
        </w:rPr>
        <w:t xml:space="preserve"> </w:t>
      </w:r>
      <w:sdt>
        <w:sdtPr>
          <w:rPr>
            <w:szCs w:val="24"/>
            <w:lang w:val="en-US"/>
          </w:rPr>
          <w:id w:val="1305276504"/>
          <w:citation/>
        </w:sdtPr>
        <w:sdtContent>
          <w:r w:rsidR="005B2D6B">
            <w:rPr>
              <w:szCs w:val="24"/>
              <w:lang w:val="en-US"/>
            </w:rPr>
            <w:fldChar w:fldCharType="begin"/>
          </w:r>
          <w:r w:rsidR="005B2D6B">
            <w:rPr>
              <w:szCs w:val="24"/>
              <w:lang w:val="en-US"/>
            </w:rPr>
            <w:instrText xml:space="preserve">CITATION Rub08 \p 462&amp;#8211;466 \t  \l 1033 </w:instrText>
          </w:r>
          <w:r w:rsidR="005B2D6B">
            <w:rPr>
              <w:szCs w:val="24"/>
              <w:lang w:val="en-US"/>
            </w:rPr>
            <w:fldChar w:fldCharType="separate"/>
          </w:r>
          <w:r w:rsidR="005B2D6B" w:rsidRPr="005B2D6B">
            <w:rPr>
              <w:noProof/>
              <w:szCs w:val="24"/>
              <w:lang w:val="en-US"/>
            </w:rPr>
            <w:t>(Rubach, 2008, pp. 462–466)</w:t>
          </w:r>
          <w:r w:rsidR="005B2D6B"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>, or neither. “Neither” usually relegates the phenomena to prosodic structure</w:t>
      </w:r>
      <w:r w:rsidR="005372C3">
        <w:rPr>
          <w:szCs w:val="24"/>
          <w:lang w:val="en-US"/>
        </w:rPr>
        <w:t xml:space="preserve"> </w:t>
      </w:r>
      <w:sdt>
        <w:sdtPr>
          <w:rPr>
            <w:szCs w:val="24"/>
            <w:lang w:val="en-US"/>
          </w:rPr>
          <w:id w:val="1546950400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 CITATION Sel84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(Selkirk, 1984)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>, but another approach is using in-line boundar</w:t>
      </w:r>
      <w:r w:rsidR="005372C3">
        <w:rPr>
          <w:szCs w:val="24"/>
          <w:lang w:val="en-US"/>
        </w:rPr>
        <w:t>ie</w:t>
      </w:r>
      <w:r>
        <w:rPr>
          <w:szCs w:val="24"/>
          <w:lang w:val="en-US"/>
        </w:rPr>
        <w:t>s</w:t>
      </w:r>
      <w:r w:rsidR="005372C3">
        <w:rPr>
          <w:szCs w:val="24"/>
          <w:lang w:val="en-US"/>
        </w:rPr>
        <w:t xml:space="preserve"> of prosodically relevant units</w:t>
      </w:r>
      <w:r>
        <w:rPr>
          <w:szCs w:val="24"/>
          <w:lang w:val="en-US"/>
        </w:rPr>
        <w:t xml:space="preserve"> instead.</w:t>
      </w:r>
      <w:r w:rsidR="005372C3">
        <w:rPr>
          <w:szCs w:val="24"/>
          <w:lang w:val="en-US"/>
        </w:rPr>
        <w:t xml:space="preserve"> In this abstract, I shall provide empirical arguments for the </w:t>
      </w:r>
      <w:r w:rsidR="005372C3" w:rsidRPr="005372C3">
        <w:rPr>
          <w:b/>
          <w:bCs/>
          <w:szCs w:val="24"/>
          <w:lang w:val="en-US"/>
        </w:rPr>
        <w:t>latter</w:t>
      </w:r>
      <w:r w:rsidR="005372C3">
        <w:rPr>
          <w:szCs w:val="24"/>
          <w:lang w:val="en-US"/>
        </w:rPr>
        <w:t xml:space="preserve"> being the correct approach; see Scheer </w:t>
      </w:r>
      <w:sdt>
        <w:sdtPr>
          <w:id w:val="-772705835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Sch08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(2008)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szCs w:val="24"/>
          <w:lang w:val="en-US"/>
        </w:rPr>
        <w:t xml:space="preserve"> for conceptual ones.</w:t>
      </w:r>
    </w:p>
    <w:p w14:paraId="1B02A0B3" w14:textId="48DB00B4" w:rsidR="009B1C1A" w:rsidRPr="005372C3" w:rsidRDefault="00000000" w:rsidP="005B2D6B">
      <w:pPr>
        <w:spacing w:after="120" w:line="240" w:lineRule="auto"/>
        <w:jc w:val="both"/>
        <w:rPr>
          <w:szCs w:val="24"/>
          <w:lang w:val="en-US"/>
        </w:rPr>
      </w:pPr>
      <w:r>
        <w:rPr>
          <w:szCs w:val="24"/>
          <w:lang w:val="en-US"/>
        </w:rPr>
        <w:t>Two aspects of Russian in particular get much attention: accentuation</w:t>
      </w:r>
      <w:r w:rsidR="005372C3" w:rsidRPr="004B1A94">
        <w:rPr>
          <w:szCs w:val="24"/>
          <w:lang w:val="en-GB"/>
        </w:rPr>
        <w:t xml:space="preserve"> (</w:t>
      </w:r>
      <w:r w:rsidR="005372C3">
        <w:rPr>
          <w:szCs w:val="24"/>
          <w:lang w:val="en-US"/>
        </w:rPr>
        <w:t>see Halle</w:t>
      </w:r>
      <w:r>
        <w:rPr>
          <w:szCs w:val="24"/>
          <w:lang w:val="en-US"/>
        </w:rPr>
        <w:t xml:space="preserve"> </w:t>
      </w:r>
      <w:sdt>
        <w:sdtPr>
          <w:id w:val="1467242064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Hal73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(1973)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lang w:val="en-US"/>
        </w:rPr>
        <w:t>,</w:t>
      </w:r>
      <w:r w:rsidR="005372C3">
        <w:rPr>
          <w:szCs w:val="24"/>
          <w:lang w:val="en-US"/>
        </w:rPr>
        <w:t xml:space="preserve"> Melvold </w:t>
      </w:r>
      <w:sdt>
        <w:sdtPr>
          <w:id w:val="1595283603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Mel89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(1989)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and </w:t>
      </w:r>
      <w:r w:rsidR="005372C3">
        <w:rPr>
          <w:szCs w:val="24"/>
          <w:lang w:val="en-US"/>
        </w:rPr>
        <w:t xml:space="preserve">Halle and </w:t>
      </w:r>
      <w:proofErr w:type="spellStart"/>
      <w:r w:rsidR="005372C3">
        <w:rPr>
          <w:szCs w:val="24"/>
          <w:lang w:val="en-US"/>
        </w:rPr>
        <w:t>Vergnaud</w:t>
      </w:r>
      <w:proofErr w:type="spellEnd"/>
      <w:r w:rsidR="005372C3">
        <w:rPr>
          <w:szCs w:val="24"/>
          <w:lang w:val="en-US"/>
        </w:rPr>
        <w:t xml:space="preserve"> </w:t>
      </w:r>
      <w:sdt>
        <w:sdtPr>
          <w:id w:val="332036229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Hal87 \p 98&amp;#8211;99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(1987, pp. 98–99)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 w:rsidRPr="004B1A94">
        <w:rPr>
          <w:lang w:val="en-GB"/>
        </w:rPr>
        <w:t xml:space="preserve">) </w:t>
      </w:r>
      <w:r w:rsidR="005372C3">
        <w:rPr>
          <w:lang w:val="en-US"/>
        </w:rPr>
        <w:t>and</w:t>
      </w:r>
      <w:r w:rsidR="005372C3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behavior of so-called fleeting vowels, or </w:t>
      </w:r>
      <w:r>
        <w:rPr>
          <w:i/>
          <w:iCs/>
          <w:szCs w:val="24"/>
          <w:lang w:val="en-US"/>
        </w:rPr>
        <w:t>yers</w:t>
      </w:r>
      <w:r>
        <w:rPr>
          <w:szCs w:val="24"/>
          <w:lang w:val="en-US"/>
        </w:rPr>
        <w:t xml:space="preserve"> — that is, vowels involved in vowel-zero alternation</w:t>
      </w:r>
      <w:r w:rsidR="005372C3" w:rsidRPr="004B1A94">
        <w:rPr>
          <w:szCs w:val="24"/>
          <w:lang w:val="en-GB"/>
        </w:rPr>
        <w:t xml:space="preserve"> (</w:t>
      </w:r>
      <w:r w:rsidR="005372C3">
        <w:rPr>
          <w:szCs w:val="24"/>
          <w:lang w:val="en-US"/>
        </w:rPr>
        <w:t>for different approaches, see Lightner</w:t>
      </w:r>
      <w:sdt>
        <w:sdtPr>
          <w:id w:val="-430737560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Lig65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>
            <w:rPr>
              <w:noProof/>
              <w:szCs w:val="24"/>
              <w:lang w:val="en-US"/>
            </w:rPr>
            <w:t xml:space="preserve"> </w:t>
          </w:r>
          <w:r w:rsidR="005372C3" w:rsidRPr="005372C3">
            <w:rPr>
              <w:noProof/>
              <w:szCs w:val="24"/>
              <w:lang w:val="en-US"/>
            </w:rPr>
            <w:t>(1972)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lang w:val="en-US"/>
        </w:rPr>
        <w:t xml:space="preserve">, </w:t>
      </w:r>
      <w:r w:rsidR="005372C3">
        <w:rPr>
          <w:szCs w:val="24"/>
          <w:lang w:val="en-US"/>
        </w:rPr>
        <w:t xml:space="preserve">Melvold </w:t>
      </w:r>
      <w:sdt>
        <w:sdtPr>
          <w:id w:val="43414454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Mel89 \p 3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(1989, p. 3)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lang w:val="en-US"/>
        </w:rPr>
        <w:t>, Yearley</w:t>
      </w:r>
      <w:r w:rsidR="005372C3">
        <w:rPr>
          <w:szCs w:val="24"/>
          <w:lang w:val="en-US"/>
        </w:rPr>
        <w:t xml:space="preserve"> </w:t>
      </w:r>
      <w:sdt>
        <w:sdtPr>
          <w:id w:val="42952743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Yea95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(1995)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lang w:val="en-US"/>
        </w:rPr>
        <w:t>,</w:t>
      </w:r>
      <w:r w:rsidR="005372C3" w:rsidRPr="005372C3">
        <w:rPr>
          <w:szCs w:val="24"/>
          <w:lang w:val="en-US"/>
        </w:rPr>
        <w:t xml:space="preserve"> </w:t>
      </w:r>
      <w:r w:rsidR="005372C3">
        <w:rPr>
          <w:szCs w:val="24"/>
          <w:lang w:val="en-US"/>
        </w:rPr>
        <w:t xml:space="preserve">Scheer </w:t>
      </w:r>
      <w:sdt>
        <w:sdtPr>
          <w:id w:val="1577783869"/>
          <w:citation/>
        </w:sdtPr>
        <w:sdtContent>
          <w:r w:rsidR="005372C3">
            <w:rPr>
              <w:szCs w:val="24"/>
              <w:lang w:val="en-US"/>
            </w:rPr>
            <w:fldChar w:fldCharType="begin"/>
          </w:r>
          <w:r w:rsidR="005372C3">
            <w:rPr>
              <w:szCs w:val="24"/>
              <w:lang w:val="en-US"/>
            </w:rPr>
            <w:instrText xml:space="preserve">CITATION Sch041 \p 502&amp;#8211;512 \n  \t  \l 1033 </w:instrText>
          </w:r>
          <w:r w:rsidR="005372C3"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(2004, pp. 502–512)</w:t>
          </w:r>
          <w:r w:rsidR="005372C3">
            <w:rPr>
              <w:szCs w:val="24"/>
              <w:lang w:val="en-US"/>
            </w:rPr>
            <w:fldChar w:fldCharType="end"/>
          </w:r>
        </w:sdtContent>
      </w:sdt>
      <w:r w:rsidR="005372C3">
        <w:rPr>
          <w:lang w:val="en-US"/>
        </w:rPr>
        <w:t>).</w:t>
      </w:r>
    </w:p>
    <w:p w14:paraId="5AC63D96" w14:textId="13A90830" w:rsidR="009B1C1A" w:rsidRDefault="00000000" w:rsidP="005B2D6B">
      <w:pPr>
        <w:spacing w:after="120" w:line="240" w:lineRule="auto"/>
        <w:jc w:val="both"/>
        <w:rPr>
          <w:rFonts w:asciiTheme="majorHAnsi" w:hAnsiTheme="majorHAnsi" w:cstheme="majorHAnsi"/>
          <w:lang w:val="en-US"/>
        </w:rPr>
      </w:pPr>
      <w:r>
        <w:rPr>
          <w:szCs w:val="24"/>
          <w:lang w:val="en-US"/>
        </w:rPr>
        <w:t xml:space="preserve">Both processes interact with the notions of phonological </w:t>
      </w:r>
      <w:proofErr w:type="gramStart"/>
      <w:r>
        <w:rPr>
          <w:szCs w:val="24"/>
          <w:lang w:val="en-US"/>
        </w:rPr>
        <w:t>word</w:t>
      </w:r>
      <w:proofErr w:type="gramEnd"/>
      <w:r>
        <w:rPr>
          <w:szCs w:val="24"/>
          <w:lang w:val="en-US"/>
        </w:rPr>
        <w:t xml:space="preserve">, cycles, and strata. </w:t>
      </w:r>
      <w:proofErr w:type="spellStart"/>
      <w:r>
        <w:rPr>
          <w:szCs w:val="24"/>
          <w:lang w:val="en-US"/>
        </w:rPr>
        <w:t>Pesetsky</w:t>
      </w:r>
      <w:proofErr w:type="spellEnd"/>
      <w:r>
        <w:rPr>
          <w:szCs w:val="24"/>
          <w:lang w:val="en-US"/>
        </w:rPr>
        <w:t xml:space="preserve"> </w:t>
      </w:r>
      <w:sdt>
        <w:sdtPr>
          <w:id w:val="52435371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Pes79 \n  \t  \l 1033 </w:instrText>
          </w:r>
          <w:r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(1979)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 xml:space="preserve"> provides an example where a naïve cyclic analysis would predict wrong results, namely, interaction of prefix-final </w:t>
      </w:r>
      <w:r>
        <w:rPr>
          <w:i/>
          <w:iCs/>
          <w:szCs w:val="24"/>
          <w:lang w:val="en-US"/>
        </w:rPr>
        <w:t>yers</w:t>
      </w:r>
      <w:r>
        <w:rPr>
          <w:szCs w:val="24"/>
          <w:lang w:val="en-US"/>
        </w:rPr>
        <w:t xml:space="preserve"> with vowel-zero alternation in the following root, following what was historically known as </w:t>
      </w:r>
      <w:proofErr w:type="spellStart"/>
      <w:r>
        <w:rPr>
          <w:szCs w:val="24"/>
          <w:lang w:val="en-US"/>
        </w:rPr>
        <w:t>Havli</w:t>
      </w:r>
      <w:r>
        <w:rPr>
          <w:rFonts w:cstheme="minorHAnsi"/>
          <w:szCs w:val="24"/>
          <w:lang w:val="en-US"/>
        </w:rPr>
        <w:t>́</w:t>
      </w:r>
      <w:r>
        <w:rPr>
          <w:szCs w:val="24"/>
          <w:lang w:val="en-US"/>
        </w:rPr>
        <w:t>k’s</w:t>
      </w:r>
      <w:proofErr w:type="spellEnd"/>
      <w:r>
        <w:rPr>
          <w:szCs w:val="24"/>
          <w:lang w:val="en-US"/>
        </w:rPr>
        <w:t xml:space="preserve"> law</w:t>
      </w:r>
      <w:r w:rsidR="005372C3">
        <w:rPr>
          <w:szCs w:val="24"/>
          <w:lang w:val="en-US"/>
        </w:rPr>
        <w:t>, namely, alternating depending on whether the next vowel alternates</w:t>
      </w:r>
      <w:r>
        <w:rPr>
          <w:szCs w:val="24"/>
          <w:lang w:val="en-US"/>
        </w:rPr>
        <w:t xml:space="preserve">: </w:t>
      </w:r>
      <w:r>
        <w:rPr>
          <w:i/>
          <w:iCs/>
          <w:szCs w:val="24"/>
          <w:lang w:val="en-US"/>
        </w:rPr>
        <w:t>pod=</w:t>
      </w:r>
      <w:r w:rsidRPr="004B1A94">
        <w:rPr>
          <w:rFonts w:cstheme="majorHAnsi"/>
          <w:i/>
          <w:iCs/>
          <w:lang w:val="en-GB"/>
        </w:rPr>
        <w:t>ʐ</w:t>
      </w:r>
      <w:proofErr w:type="spellStart"/>
      <w:r>
        <w:rPr>
          <w:rFonts w:cstheme="majorHAnsi"/>
          <w:i/>
          <w:iCs/>
          <w:lang w:val="en-US"/>
        </w:rPr>
        <w:t>og</w:t>
      </w:r>
      <w:proofErr w:type="spellEnd"/>
      <w:r>
        <w:rPr>
          <w:rFonts w:cstheme="majorHAnsi"/>
          <w:lang w:val="en-US"/>
        </w:rPr>
        <w:t xml:space="preserve"> ‘</w:t>
      </w:r>
      <w:proofErr w:type="spellStart"/>
      <w:r>
        <w:rPr>
          <w:rFonts w:cstheme="majorHAnsi"/>
          <w:lang w:val="en-US"/>
        </w:rPr>
        <w:t>set_on_fire.PST.M</w:t>
      </w:r>
      <w:proofErr w:type="spellEnd"/>
      <w:r>
        <w:rPr>
          <w:rFonts w:cstheme="majorHAnsi"/>
          <w:lang w:val="en-US"/>
        </w:rPr>
        <w:t xml:space="preserve">’ ~ </w:t>
      </w:r>
      <w:r>
        <w:rPr>
          <w:rFonts w:cstheme="majorHAnsi"/>
          <w:i/>
          <w:iCs/>
          <w:lang w:val="en-US"/>
        </w:rPr>
        <w:t>podo=</w:t>
      </w:r>
      <w:r w:rsidRPr="004B1A94">
        <w:rPr>
          <w:rFonts w:cstheme="majorHAnsi"/>
          <w:i/>
          <w:iCs/>
          <w:lang w:val="en-GB"/>
        </w:rPr>
        <w:t>ʐ</w:t>
      </w:r>
      <w:r>
        <w:rPr>
          <w:rFonts w:cstheme="majorHAnsi"/>
          <w:i/>
          <w:iCs/>
          <w:lang w:val="en-US"/>
        </w:rPr>
        <w:t>g-l-a</w:t>
      </w:r>
      <w:r>
        <w:rPr>
          <w:rFonts w:cstheme="majorHAnsi"/>
          <w:lang w:val="en-US"/>
        </w:rPr>
        <w:t xml:space="preserve"> ‘</w:t>
      </w:r>
      <w:proofErr w:type="spellStart"/>
      <w:r>
        <w:rPr>
          <w:rFonts w:cstheme="majorHAnsi"/>
          <w:lang w:val="en-US"/>
        </w:rPr>
        <w:t>set_on_fire</w:t>
      </w:r>
      <w:proofErr w:type="spellEnd"/>
      <w:r>
        <w:rPr>
          <w:rFonts w:cstheme="majorHAnsi"/>
          <w:lang w:val="en-US"/>
        </w:rPr>
        <w:t xml:space="preserve">-PST-F’. This is different from the non-prefixal behavior of </w:t>
      </w:r>
      <w:r>
        <w:rPr>
          <w:rFonts w:cstheme="majorHAnsi"/>
          <w:i/>
          <w:iCs/>
          <w:lang w:val="en-US"/>
        </w:rPr>
        <w:t>yers</w:t>
      </w:r>
      <w:r w:rsidR="005372C3">
        <w:rPr>
          <w:rFonts w:cstheme="majorHAnsi"/>
          <w:lang w:val="en-US"/>
        </w:rPr>
        <w:t xml:space="preserve"> in modern Russian</w:t>
      </w:r>
      <w:r>
        <w:rPr>
          <w:rFonts w:cstheme="majorHAnsi"/>
          <w:lang w:val="en-US"/>
        </w:rPr>
        <w:t xml:space="preserve">, where a </w:t>
      </w:r>
      <w:r>
        <w:rPr>
          <w:rFonts w:cstheme="majorHAnsi"/>
          <w:i/>
          <w:iCs/>
          <w:lang w:val="en-US"/>
        </w:rPr>
        <w:t>yer</w:t>
      </w:r>
      <w:r>
        <w:rPr>
          <w:rFonts w:cstheme="majorHAnsi"/>
          <w:lang w:val="en-US"/>
        </w:rPr>
        <w:t xml:space="preserve"> vocalizes before another </w:t>
      </w:r>
      <w:r>
        <w:rPr>
          <w:rFonts w:cstheme="majorHAnsi"/>
          <w:i/>
          <w:iCs/>
          <w:lang w:val="en-US"/>
        </w:rPr>
        <w:t>yer</w:t>
      </w:r>
      <w:r>
        <w:rPr>
          <w:rFonts w:cstheme="majorHAnsi"/>
          <w:lang w:val="en-US"/>
        </w:rPr>
        <w:t xml:space="preserve"> </w:t>
      </w:r>
      <w:r w:rsidR="005372C3">
        <w:rPr>
          <w:rFonts w:cstheme="majorHAnsi"/>
          <w:lang w:val="en-US"/>
        </w:rPr>
        <w:t xml:space="preserve">whether the following </w:t>
      </w:r>
      <w:r w:rsidR="005372C3" w:rsidRPr="005372C3">
        <w:rPr>
          <w:rFonts w:cstheme="majorHAnsi"/>
          <w:i/>
          <w:iCs/>
          <w:lang w:val="en-US"/>
        </w:rPr>
        <w:t>yer</w:t>
      </w:r>
      <w:r w:rsidR="005372C3">
        <w:rPr>
          <w:rFonts w:cstheme="majorHAnsi"/>
          <w:lang w:val="en-US"/>
        </w:rPr>
        <w:t xml:space="preserve"> surfaces or deletes</w:t>
      </w:r>
      <w:r>
        <w:rPr>
          <w:rFonts w:cstheme="majorHAnsi"/>
          <w:lang w:val="en-US"/>
        </w:rPr>
        <w:t xml:space="preserve">: </w:t>
      </w:r>
      <w:proofErr w:type="spellStart"/>
      <w:r>
        <w:rPr>
          <w:rFonts w:cstheme="majorHAnsi"/>
          <w:i/>
          <w:iCs/>
          <w:lang w:val="en-US"/>
        </w:rPr>
        <w:t>metl</w:t>
      </w:r>
      <w:proofErr w:type="spellEnd"/>
      <w:r>
        <w:rPr>
          <w:rFonts w:cstheme="majorHAnsi"/>
          <w:i/>
          <w:iCs/>
          <w:lang w:val="en-US"/>
        </w:rPr>
        <w:t>-a</w:t>
      </w:r>
      <w:r>
        <w:rPr>
          <w:rFonts w:cstheme="majorHAnsi"/>
          <w:lang w:val="en-US"/>
        </w:rPr>
        <w:t xml:space="preserve"> ‘broom-NOM.SG’ ~ </w:t>
      </w:r>
      <w:proofErr w:type="spellStart"/>
      <w:r>
        <w:rPr>
          <w:rFonts w:cstheme="majorHAnsi"/>
          <w:i/>
          <w:iCs/>
          <w:lang w:val="en-US"/>
        </w:rPr>
        <w:t>metyol</w:t>
      </w:r>
      <w:proofErr w:type="spellEnd"/>
      <w:r>
        <w:rPr>
          <w:rFonts w:cstheme="majorHAnsi"/>
          <w:i/>
          <w:iCs/>
          <w:lang w:val="en-US"/>
        </w:rPr>
        <w:t>-k-a</w:t>
      </w:r>
      <w:r>
        <w:rPr>
          <w:rFonts w:cstheme="majorHAnsi"/>
          <w:lang w:val="en-US"/>
        </w:rPr>
        <w:t xml:space="preserve"> ‘broom-DIM-NOM.SG’ ~ </w:t>
      </w:r>
      <w:proofErr w:type="spellStart"/>
      <w:r>
        <w:rPr>
          <w:rFonts w:cstheme="majorHAnsi"/>
          <w:i/>
          <w:iCs/>
          <w:lang w:val="en-US"/>
        </w:rPr>
        <w:t>metyol</w:t>
      </w:r>
      <w:proofErr w:type="spellEnd"/>
      <w:r>
        <w:rPr>
          <w:rFonts w:cstheme="majorHAnsi"/>
          <w:i/>
          <w:iCs/>
          <w:lang w:val="en-US"/>
        </w:rPr>
        <w:t>-ok-Ø</w:t>
      </w:r>
      <w:r>
        <w:rPr>
          <w:rFonts w:cstheme="majorHAnsi"/>
          <w:lang w:val="en-US"/>
        </w:rPr>
        <w:t xml:space="preserve"> ‘broom-DIM-GEN.PL’.</w:t>
      </w:r>
    </w:p>
    <w:p w14:paraId="023590D1" w14:textId="095E4443" w:rsidR="009B1C1A" w:rsidRDefault="00000000" w:rsidP="005B2D6B">
      <w:pPr>
        <w:spacing w:after="120" w:line="240" w:lineRule="auto"/>
        <w:jc w:val="both"/>
        <w:rPr>
          <w:rFonts w:asciiTheme="majorHAnsi" w:hAnsiTheme="majorHAnsi" w:cstheme="majorHAnsi"/>
          <w:lang w:val="en-US"/>
        </w:rPr>
      </w:pPr>
      <w:r>
        <w:rPr>
          <w:rFonts w:cstheme="majorHAnsi"/>
          <w:lang w:val="en-US"/>
        </w:rPr>
        <w:t xml:space="preserve">The cyclic analysis for the feminine form would be: </w:t>
      </w:r>
      <w:r w:rsidRPr="004B1A94">
        <w:rPr>
          <w:rFonts w:cstheme="majorHAnsi"/>
          <w:lang w:val="en-GB"/>
        </w:rPr>
        <w:t>[[pod</w:t>
      </w:r>
      <w:r>
        <w:rPr>
          <w:rFonts w:cstheme="majorHAnsi"/>
        </w:rPr>
        <w:t>ъ</w:t>
      </w:r>
      <w:r w:rsidRPr="004B1A94">
        <w:rPr>
          <w:rFonts w:cstheme="majorHAnsi"/>
          <w:lang w:val="en-GB"/>
        </w:rPr>
        <w:t>-ʐ</w:t>
      </w:r>
      <w:r>
        <w:rPr>
          <w:rFonts w:cstheme="majorHAnsi"/>
        </w:rPr>
        <w:t>ь</w:t>
      </w:r>
      <w:r w:rsidRPr="004B1A94">
        <w:rPr>
          <w:rFonts w:cstheme="majorHAnsi"/>
          <w:lang w:val="en-GB"/>
        </w:rPr>
        <w:t>g]-l-</w:t>
      </w:r>
      <w:r>
        <w:rPr>
          <w:rFonts w:cstheme="majorHAnsi"/>
        </w:rPr>
        <w:t>а</w:t>
      </w:r>
      <w:r w:rsidRPr="004B1A94">
        <w:rPr>
          <w:rFonts w:cstheme="majorHAnsi"/>
          <w:lang w:val="en-GB"/>
        </w:rPr>
        <w:t>]</w:t>
      </w:r>
      <w:r w:rsidR="005372C3">
        <w:rPr>
          <w:rFonts w:cstheme="majorHAnsi"/>
          <w:lang w:val="en-US"/>
        </w:rPr>
        <w:t xml:space="preserve"> </w:t>
      </w:r>
      <w:r w:rsidR="005372C3">
        <w:rPr>
          <w:rFonts w:cstheme="minorHAnsi"/>
          <w:lang w:val="en-US"/>
        </w:rPr>
        <w:t>→</w:t>
      </w:r>
      <w:r w:rsidRPr="004B1A94">
        <w:rPr>
          <w:rFonts w:cstheme="majorHAnsi"/>
          <w:lang w:val="en-GB"/>
        </w:rPr>
        <w:t xml:space="preserve"> [[podo-ʐ</w:t>
      </w:r>
      <w:r>
        <w:rPr>
          <w:rFonts w:cstheme="majorHAnsi"/>
        </w:rPr>
        <w:t>ь</w:t>
      </w:r>
      <w:r w:rsidRPr="004B1A94">
        <w:rPr>
          <w:rFonts w:cstheme="majorHAnsi"/>
          <w:lang w:val="en-GB"/>
        </w:rPr>
        <w:t>g]-l-</w:t>
      </w:r>
      <w:r>
        <w:rPr>
          <w:rFonts w:cstheme="majorHAnsi"/>
        </w:rPr>
        <w:t>а</w:t>
      </w:r>
      <w:r w:rsidRPr="004B1A94">
        <w:rPr>
          <w:rFonts w:cstheme="majorHAnsi"/>
          <w:lang w:val="en-GB"/>
        </w:rPr>
        <w:t xml:space="preserve">] </w:t>
      </w:r>
      <w:r w:rsidR="005372C3">
        <w:rPr>
          <w:rFonts w:cstheme="minorHAnsi"/>
          <w:lang w:val="en-US"/>
        </w:rPr>
        <w:t>→</w:t>
      </w:r>
      <w:r w:rsidRPr="004B1A94">
        <w:rPr>
          <w:rFonts w:cstheme="majorHAnsi"/>
          <w:lang w:val="en-GB"/>
        </w:rPr>
        <w:t xml:space="preserve"> (</w:t>
      </w:r>
      <w:r>
        <w:rPr>
          <w:rFonts w:cstheme="majorHAnsi"/>
          <w:i/>
          <w:iCs/>
          <w:lang w:val="en-US"/>
        </w:rPr>
        <w:t>B</w:t>
      </w:r>
      <w:r w:rsidRPr="004B1A94">
        <w:rPr>
          <w:rFonts w:cstheme="majorHAnsi"/>
          <w:i/>
          <w:iCs/>
          <w:lang w:val="en-GB"/>
        </w:rPr>
        <w:t xml:space="preserve">racket </w:t>
      </w:r>
      <w:r>
        <w:rPr>
          <w:rFonts w:cstheme="majorHAnsi"/>
          <w:i/>
          <w:iCs/>
          <w:lang w:val="en-US"/>
        </w:rPr>
        <w:t>E</w:t>
      </w:r>
      <w:r w:rsidRPr="004B1A94">
        <w:rPr>
          <w:rFonts w:cstheme="majorHAnsi"/>
          <w:i/>
          <w:iCs/>
          <w:lang w:val="en-GB"/>
        </w:rPr>
        <w:t>rasure</w:t>
      </w:r>
      <w:r w:rsidRPr="004B1A94">
        <w:rPr>
          <w:rFonts w:cstheme="majorHAnsi"/>
          <w:lang w:val="en-GB"/>
        </w:rPr>
        <w:t>) [podo-ʐ</w:t>
      </w:r>
      <w:r>
        <w:rPr>
          <w:rFonts w:cstheme="majorHAnsi"/>
        </w:rPr>
        <w:t>ь</w:t>
      </w:r>
      <w:r w:rsidRPr="004B1A94">
        <w:rPr>
          <w:rFonts w:cstheme="majorHAnsi"/>
          <w:lang w:val="en-GB"/>
        </w:rPr>
        <w:t>g-l-</w:t>
      </w:r>
      <w:r>
        <w:rPr>
          <w:rFonts w:cstheme="majorHAnsi"/>
        </w:rPr>
        <w:t>а</w:t>
      </w:r>
      <w:r w:rsidRPr="004B1A94">
        <w:rPr>
          <w:rFonts w:cstheme="majorHAnsi"/>
          <w:lang w:val="en-GB"/>
        </w:rPr>
        <w:t xml:space="preserve">] </w:t>
      </w:r>
      <w:r w:rsidR="005372C3">
        <w:rPr>
          <w:rFonts w:cstheme="minorHAnsi"/>
          <w:lang w:val="en-US"/>
        </w:rPr>
        <w:t>→</w:t>
      </w:r>
      <w:r w:rsidRPr="004B1A94">
        <w:rPr>
          <w:rFonts w:cstheme="majorHAnsi"/>
          <w:lang w:val="en-GB"/>
        </w:rPr>
        <w:t xml:space="preserve"> [podo-</w:t>
      </w:r>
      <w:proofErr w:type="spellStart"/>
      <w:r w:rsidRPr="004B1A94">
        <w:rPr>
          <w:rFonts w:cstheme="majorHAnsi"/>
          <w:lang w:val="en-GB"/>
        </w:rPr>
        <w:t>ʐg</w:t>
      </w:r>
      <w:proofErr w:type="spellEnd"/>
      <w:r w:rsidRPr="004B1A94">
        <w:rPr>
          <w:rFonts w:cstheme="majorHAnsi"/>
          <w:lang w:val="en-GB"/>
        </w:rPr>
        <w:t>-l-</w:t>
      </w:r>
      <w:r>
        <w:rPr>
          <w:rFonts w:cstheme="majorHAnsi"/>
        </w:rPr>
        <w:t>а</w:t>
      </w:r>
      <w:r w:rsidRPr="004B1A94">
        <w:rPr>
          <w:rFonts w:cstheme="majorHAnsi"/>
          <w:lang w:val="en-GB"/>
        </w:rPr>
        <w:t>]</w:t>
      </w:r>
      <w:r>
        <w:rPr>
          <w:rFonts w:cstheme="majorHAnsi"/>
          <w:lang w:val="en-US"/>
        </w:rPr>
        <w:t xml:space="preserve">. </w:t>
      </w:r>
      <w:r>
        <w:rPr>
          <w:szCs w:val="24"/>
          <w:lang w:val="en-US"/>
        </w:rPr>
        <w:t xml:space="preserve">The problem </w:t>
      </w:r>
      <w:proofErr w:type="gramStart"/>
      <w:r>
        <w:rPr>
          <w:szCs w:val="24"/>
          <w:lang w:val="en-US"/>
        </w:rPr>
        <w:t>is,</w:t>
      </w:r>
      <w:proofErr w:type="gramEnd"/>
      <w:r>
        <w:rPr>
          <w:szCs w:val="24"/>
          <w:lang w:val="en-US"/>
        </w:rPr>
        <w:t xml:space="preserve"> it would apply just as well to the masculine form: </w:t>
      </w:r>
      <w:r w:rsidRPr="004B1A94">
        <w:rPr>
          <w:rFonts w:cstheme="majorHAnsi"/>
          <w:lang w:val="en-GB"/>
        </w:rPr>
        <w:t>[[pod</w:t>
      </w:r>
      <w:r>
        <w:rPr>
          <w:rFonts w:cstheme="majorHAnsi"/>
        </w:rPr>
        <w:t>ъ</w:t>
      </w:r>
      <w:r w:rsidRPr="004B1A94">
        <w:rPr>
          <w:rFonts w:cstheme="majorHAnsi"/>
          <w:lang w:val="en-GB"/>
        </w:rPr>
        <w:t>-ʐ</w:t>
      </w:r>
      <w:r>
        <w:rPr>
          <w:rFonts w:cstheme="majorHAnsi"/>
        </w:rPr>
        <w:t>ь</w:t>
      </w:r>
      <w:r w:rsidRPr="004B1A94">
        <w:rPr>
          <w:rFonts w:cstheme="majorHAnsi"/>
          <w:lang w:val="en-GB"/>
        </w:rPr>
        <w:t>g]-l-</w:t>
      </w:r>
      <w:r>
        <w:rPr>
          <w:rFonts w:cstheme="majorHAnsi"/>
        </w:rPr>
        <w:t>ъ</w:t>
      </w:r>
      <w:r w:rsidRPr="004B1A94">
        <w:rPr>
          <w:rFonts w:cstheme="majorHAnsi"/>
          <w:lang w:val="en-GB"/>
        </w:rPr>
        <w:t xml:space="preserve">] </w:t>
      </w:r>
      <w:r w:rsidR="005372C3">
        <w:rPr>
          <w:rFonts w:cstheme="minorHAnsi"/>
          <w:lang w:val="en-US"/>
        </w:rPr>
        <w:t>→</w:t>
      </w:r>
      <w:r w:rsidRPr="004B1A94">
        <w:rPr>
          <w:rFonts w:cstheme="majorHAnsi"/>
          <w:lang w:val="en-GB"/>
        </w:rPr>
        <w:t xml:space="preserve"> [[podo-ʐ</w:t>
      </w:r>
      <w:r>
        <w:rPr>
          <w:rFonts w:cstheme="majorHAnsi"/>
        </w:rPr>
        <w:t>ь</w:t>
      </w:r>
      <w:r w:rsidRPr="004B1A94">
        <w:rPr>
          <w:rFonts w:cstheme="majorHAnsi"/>
          <w:lang w:val="en-GB"/>
        </w:rPr>
        <w:t>g]-l-</w:t>
      </w:r>
      <w:r>
        <w:rPr>
          <w:rFonts w:cstheme="majorHAnsi"/>
        </w:rPr>
        <w:t>ъ</w:t>
      </w:r>
      <w:r w:rsidRPr="004B1A94">
        <w:rPr>
          <w:rFonts w:cstheme="majorHAnsi"/>
          <w:lang w:val="en-GB"/>
        </w:rPr>
        <w:t xml:space="preserve">] </w:t>
      </w:r>
      <w:r w:rsidR="005372C3">
        <w:rPr>
          <w:rFonts w:cstheme="minorHAnsi"/>
          <w:lang w:val="en-US"/>
        </w:rPr>
        <w:t>→</w:t>
      </w:r>
      <w:r w:rsidRPr="004B1A94">
        <w:rPr>
          <w:rFonts w:cstheme="majorHAnsi"/>
          <w:lang w:val="en-GB"/>
        </w:rPr>
        <w:t xml:space="preserve"> (</w:t>
      </w:r>
      <w:r>
        <w:rPr>
          <w:rFonts w:cstheme="majorHAnsi"/>
          <w:i/>
          <w:iCs/>
          <w:lang w:val="en-US"/>
        </w:rPr>
        <w:t>B</w:t>
      </w:r>
      <w:r w:rsidRPr="004B1A94">
        <w:rPr>
          <w:rFonts w:cstheme="majorHAnsi"/>
          <w:i/>
          <w:iCs/>
          <w:lang w:val="en-GB"/>
        </w:rPr>
        <w:t xml:space="preserve">racket </w:t>
      </w:r>
      <w:r>
        <w:rPr>
          <w:rFonts w:cstheme="majorHAnsi"/>
          <w:i/>
          <w:iCs/>
          <w:lang w:val="en-US"/>
        </w:rPr>
        <w:t>E</w:t>
      </w:r>
      <w:r w:rsidRPr="004B1A94">
        <w:rPr>
          <w:rFonts w:cstheme="majorHAnsi"/>
          <w:i/>
          <w:iCs/>
          <w:lang w:val="en-GB"/>
        </w:rPr>
        <w:t>rasure</w:t>
      </w:r>
      <w:r w:rsidRPr="004B1A94">
        <w:rPr>
          <w:rFonts w:cstheme="majorHAnsi"/>
          <w:lang w:val="en-GB"/>
        </w:rPr>
        <w:t>) [podo-ʐ</w:t>
      </w:r>
      <w:r>
        <w:rPr>
          <w:rFonts w:cstheme="majorHAnsi"/>
        </w:rPr>
        <w:t>ь</w:t>
      </w:r>
      <w:r w:rsidRPr="004B1A94">
        <w:rPr>
          <w:rFonts w:cstheme="majorHAnsi"/>
          <w:lang w:val="en-GB"/>
        </w:rPr>
        <w:t>g-l-</w:t>
      </w:r>
      <w:r>
        <w:rPr>
          <w:rFonts w:cstheme="majorHAnsi"/>
        </w:rPr>
        <w:t>ъ</w:t>
      </w:r>
      <w:r w:rsidRPr="004B1A94">
        <w:rPr>
          <w:rFonts w:cstheme="majorHAnsi"/>
          <w:lang w:val="en-GB"/>
        </w:rPr>
        <w:t xml:space="preserve">] </w:t>
      </w:r>
      <w:r w:rsidR="005372C3">
        <w:rPr>
          <w:rFonts w:cstheme="minorHAnsi"/>
          <w:lang w:val="en-US"/>
        </w:rPr>
        <w:t>→</w:t>
      </w:r>
      <w:r w:rsidRPr="004B1A94">
        <w:rPr>
          <w:rFonts w:cstheme="majorHAnsi"/>
          <w:lang w:val="en-GB"/>
        </w:rPr>
        <w:t xml:space="preserve"> [podo-</w:t>
      </w:r>
      <w:proofErr w:type="spellStart"/>
      <w:r w:rsidRPr="004B1A94">
        <w:rPr>
          <w:rFonts w:cstheme="majorHAnsi"/>
          <w:lang w:val="en-GB"/>
        </w:rPr>
        <w:t>ʐeg</w:t>
      </w:r>
      <w:proofErr w:type="spellEnd"/>
      <w:r w:rsidRPr="004B1A94">
        <w:rPr>
          <w:rFonts w:cstheme="majorHAnsi"/>
          <w:lang w:val="en-GB"/>
        </w:rPr>
        <w:t>-l]</w:t>
      </w:r>
      <w:r>
        <w:rPr>
          <w:rFonts w:cstheme="majorHAnsi"/>
          <w:lang w:val="en-US"/>
        </w:rPr>
        <w:t xml:space="preserve"> → *</w:t>
      </w:r>
      <w:r>
        <w:rPr>
          <w:rFonts w:cstheme="majorHAnsi"/>
          <w:i/>
          <w:iCs/>
          <w:lang w:val="en-US"/>
        </w:rPr>
        <w:t>podo=</w:t>
      </w:r>
      <w:r w:rsidRPr="004B1A94">
        <w:rPr>
          <w:rFonts w:cstheme="majorHAnsi"/>
          <w:i/>
          <w:iCs/>
          <w:lang w:val="en-GB"/>
        </w:rPr>
        <w:t>ʐ</w:t>
      </w:r>
      <w:proofErr w:type="spellStart"/>
      <w:r>
        <w:rPr>
          <w:rFonts w:cstheme="majorHAnsi"/>
          <w:i/>
          <w:iCs/>
          <w:lang w:val="en-US"/>
        </w:rPr>
        <w:t>og</w:t>
      </w:r>
      <w:proofErr w:type="spellEnd"/>
      <w:r>
        <w:rPr>
          <w:rFonts w:cstheme="majorHAnsi"/>
          <w:lang w:val="en-US"/>
        </w:rPr>
        <w:t>.</w:t>
      </w:r>
    </w:p>
    <w:p w14:paraId="5C0155ED" w14:textId="6ACEFA5C" w:rsidR="009B1C1A" w:rsidRDefault="00000000" w:rsidP="005B2D6B">
      <w:pPr>
        <w:spacing w:after="120" w:line="240" w:lineRule="auto"/>
        <w:jc w:val="both"/>
        <w:rPr>
          <w:szCs w:val="24"/>
          <w:lang w:val="en-US"/>
        </w:rPr>
      </w:pPr>
      <w:proofErr w:type="spellStart"/>
      <w:r>
        <w:rPr>
          <w:szCs w:val="24"/>
          <w:lang w:val="en-US"/>
        </w:rPr>
        <w:t>Pesetsky’s</w:t>
      </w:r>
      <w:proofErr w:type="spellEnd"/>
      <w:r>
        <w:rPr>
          <w:szCs w:val="24"/>
          <w:lang w:val="en-US"/>
        </w:rPr>
        <w:t xml:space="preserve"> solution is to assume morphological levels, such that the prefix is treated separately from the rest of the verb despite merging early in syntax.</w:t>
      </w:r>
      <w:r w:rsidR="005372C3">
        <w:rPr>
          <w:szCs w:val="24"/>
          <w:lang w:val="en-US"/>
        </w:rPr>
        <w:t xml:space="preserve"> However, since then, new evidence has poured in for greater interaction of morphology and syntax tha</w:t>
      </w:r>
      <w:r w:rsidR="004B1A94">
        <w:rPr>
          <w:szCs w:val="24"/>
          <w:lang w:val="en-US"/>
        </w:rPr>
        <w:t xml:space="preserve">n was believed to take place at the time </w:t>
      </w:r>
      <w:sdt>
        <w:sdtPr>
          <w:rPr>
            <w:lang w:val="en-US"/>
          </w:rPr>
          <w:id w:val="-1000118861"/>
          <w:citation/>
        </w:sdtPr>
        <w:sdtContent>
          <w:r w:rsidR="005372C3">
            <w:rPr>
              <w:lang w:val="en-US"/>
            </w:rPr>
            <w:fldChar w:fldCharType="begin"/>
          </w:r>
          <w:r w:rsidR="005372C3">
            <w:rPr>
              <w:lang w:val="en-US"/>
            </w:rPr>
            <w:instrText xml:space="preserve"> CITATION Mar97 \l 1033 </w:instrText>
          </w:r>
          <w:r w:rsidR="005372C3">
            <w:rPr>
              <w:lang w:val="en-US"/>
            </w:rPr>
            <w:fldChar w:fldCharType="separate"/>
          </w:r>
          <w:r w:rsidR="005372C3">
            <w:rPr>
              <w:noProof/>
              <w:lang w:val="en-US"/>
            </w:rPr>
            <w:t>(Marantz, 1997)</w:t>
          </w:r>
          <w:r w:rsidR="005372C3">
            <w:rPr>
              <w:lang w:val="en-US"/>
            </w:rPr>
            <w:fldChar w:fldCharType="end"/>
          </w:r>
        </w:sdtContent>
      </w:sdt>
      <w:r w:rsidR="005372C3">
        <w:rPr>
          <w:szCs w:val="24"/>
          <w:lang w:val="en-US"/>
        </w:rPr>
        <w:t xml:space="preserve">, and such an analysis is not easily reconcilable with such a “syntax all the way down” approach, suggesting that a reevaluation of the data may be in order. </w:t>
      </w:r>
    </w:p>
    <w:p w14:paraId="3A4A4130" w14:textId="0A2CE1AD" w:rsidR="009B1C1A" w:rsidRDefault="00000000" w:rsidP="005B2D6B">
      <w:pPr>
        <w:spacing w:after="120" w:line="240" w:lineRule="auto"/>
        <w:jc w:val="both"/>
        <w:rPr>
          <w:rFonts w:asciiTheme="majorHAnsi" w:hAnsiTheme="majorHAnsi" w:cstheme="majorHAnsi"/>
          <w:iCs/>
          <w:szCs w:val="28"/>
          <w:lang w:val="en-US"/>
        </w:rPr>
      </w:pPr>
      <w:r>
        <w:rPr>
          <w:szCs w:val="24"/>
          <w:lang w:val="en-US"/>
        </w:rPr>
        <w:t>An apparently fully unrelated set of data is presented by</w:t>
      </w:r>
      <w:r w:rsidR="004E3D65">
        <w:rPr>
          <w:szCs w:val="24"/>
          <w:lang w:val="en-US"/>
        </w:rPr>
        <w:t xml:space="preserve"> accentuation of</w:t>
      </w:r>
      <w:r>
        <w:rPr>
          <w:szCs w:val="24"/>
          <w:lang w:val="en-US"/>
        </w:rPr>
        <w:t xml:space="preserve"> Russian compounds, specifically, subordinating compounds (on the three types of compounds in Russian, see Molinsky </w:t>
      </w:r>
      <w:sdt>
        <w:sdtPr>
          <w:id w:val="-782032534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Mol73 \n  \t  \l 1033 </w:instrText>
          </w:r>
          <w:r>
            <w:rPr>
              <w:szCs w:val="24"/>
              <w:lang w:val="en-US"/>
            </w:rPr>
            <w:fldChar w:fldCharType="separate"/>
          </w:r>
          <w:r>
            <w:rPr>
              <w:szCs w:val="24"/>
              <w:lang w:val="en-US"/>
            </w:rPr>
            <w:t>(1973)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 xml:space="preserve">), which are formed with a linker vowel. The non-final parts of the compound can optionally bear secondary stress if the word is unfamiliar </w:t>
      </w:r>
      <w:sdt>
        <w:sdtPr>
          <w:id w:val="729578206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Gou10 \p 396 \t  \l 1033 </w:instrText>
          </w:r>
          <w:r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(Gouskova, 2010, p. 396)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>; however, the linker vowel never bears this secondary stress</w:t>
      </w:r>
      <w:r w:rsidR="004E3D65">
        <w:rPr>
          <w:szCs w:val="24"/>
          <w:lang w:val="en-US"/>
        </w:rPr>
        <w:t> — crucially, not even with otherwise right-accenting stems</w:t>
      </w:r>
      <w:r>
        <w:rPr>
          <w:szCs w:val="24"/>
          <w:lang w:val="en-US"/>
        </w:rPr>
        <w:t xml:space="preserve"> (</w:t>
      </w:r>
      <w:proofErr w:type="spellStart"/>
      <w:r>
        <w:rPr>
          <w:rFonts w:cstheme="majorHAnsi"/>
          <w:i/>
          <w:szCs w:val="28"/>
          <w:lang w:val="en-US"/>
        </w:rPr>
        <w:t>korable</w:t>
      </w:r>
      <w:proofErr w:type="spellEnd"/>
      <w:r>
        <w:rPr>
          <w:rFonts w:cstheme="majorHAnsi"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stroenie</w:t>
      </w:r>
      <w:proofErr w:type="spellEnd"/>
      <w:r>
        <w:rPr>
          <w:rFonts w:cstheme="majorHAnsi"/>
          <w:szCs w:val="28"/>
          <w:lang w:val="en-US"/>
        </w:rPr>
        <w:t xml:space="preserve"> ‘ship-building’ can be </w:t>
      </w:r>
      <w:proofErr w:type="spellStart"/>
      <w:r>
        <w:rPr>
          <w:rFonts w:cstheme="majorHAnsi"/>
          <w:i/>
          <w:szCs w:val="28"/>
          <w:lang w:val="en-US"/>
        </w:rPr>
        <w:t>korable</w:t>
      </w:r>
      <w:proofErr w:type="spellEnd"/>
      <w:r>
        <w:rPr>
          <w:rFonts w:cstheme="majorHAnsi"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stroénie</w:t>
      </w:r>
      <w:proofErr w:type="spellEnd"/>
      <w:r>
        <w:rPr>
          <w:rFonts w:cstheme="majorHAnsi"/>
          <w:iCs/>
          <w:szCs w:val="28"/>
          <w:lang w:val="en-US"/>
        </w:rPr>
        <w:t>,</w:t>
      </w:r>
      <w:r>
        <w:rPr>
          <w:rFonts w:cstheme="majorHAnsi"/>
          <w:i/>
          <w:szCs w:val="28"/>
          <w:lang w:val="en-US"/>
        </w:rPr>
        <w:t xml:space="preserve"> </w:t>
      </w:r>
      <w:proofErr w:type="spellStart"/>
      <w:r>
        <w:rPr>
          <w:rFonts w:cstheme="majorHAnsi"/>
          <w:i/>
          <w:szCs w:val="28"/>
          <w:lang w:val="en-US"/>
        </w:rPr>
        <w:t>kòrable</w:t>
      </w:r>
      <w:proofErr w:type="spellEnd"/>
      <w:r>
        <w:rPr>
          <w:rFonts w:cstheme="majorHAnsi"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stroénie</w:t>
      </w:r>
      <w:proofErr w:type="spellEnd"/>
      <w:r>
        <w:rPr>
          <w:rFonts w:cstheme="majorHAnsi"/>
          <w:iCs/>
          <w:szCs w:val="28"/>
          <w:lang w:val="en-US"/>
        </w:rPr>
        <w:t>, rarely</w:t>
      </w:r>
      <w:r>
        <w:rPr>
          <w:rFonts w:cstheme="majorHAnsi"/>
          <w:i/>
          <w:szCs w:val="28"/>
          <w:lang w:val="en-US"/>
        </w:rPr>
        <w:t xml:space="preserve"> </w:t>
      </w:r>
      <w:proofErr w:type="spellStart"/>
      <w:r>
        <w:rPr>
          <w:rFonts w:cstheme="majorHAnsi"/>
          <w:i/>
          <w:szCs w:val="28"/>
          <w:lang w:val="en-US"/>
        </w:rPr>
        <w:t>koràble</w:t>
      </w:r>
      <w:proofErr w:type="spellEnd"/>
      <w:r>
        <w:rPr>
          <w:rFonts w:cstheme="majorHAnsi"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stroénie</w:t>
      </w:r>
      <w:proofErr w:type="spellEnd"/>
      <w:r>
        <w:rPr>
          <w:rFonts w:cstheme="majorHAnsi"/>
          <w:iCs/>
          <w:szCs w:val="28"/>
          <w:lang w:val="en-US"/>
        </w:rPr>
        <w:t>, but never</w:t>
      </w:r>
      <w:r>
        <w:rPr>
          <w:rFonts w:cstheme="majorHAnsi"/>
          <w:i/>
          <w:szCs w:val="28"/>
          <w:lang w:val="en-US"/>
        </w:rPr>
        <w:t xml:space="preserve"> *</w:t>
      </w:r>
      <w:proofErr w:type="spellStart"/>
      <w:r>
        <w:rPr>
          <w:rFonts w:cstheme="majorHAnsi"/>
          <w:i/>
          <w:szCs w:val="28"/>
          <w:lang w:val="en-US"/>
        </w:rPr>
        <w:t>korable</w:t>
      </w:r>
      <w:proofErr w:type="spellEnd"/>
      <w:r>
        <w:rPr>
          <w:rFonts w:cstheme="majorHAnsi"/>
          <w:i/>
          <w:szCs w:val="28"/>
          <w:lang w:val="en-US"/>
        </w:rPr>
        <w:t>̀</w:t>
      </w:r>
      <w:r>
        <w:rPr>
          <w:rFonts w:cstheme="majorHAnsi"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stroénie</w:t>
      </w:r>
      <w:proofErr w:type="spellEnd"/>
      <w:r>
        <w:rPr>
          <w:rFonts w:cstheme="majorHAnsi"/>
          <w:iCs/>
          <w:szCs w:val="28"/>
          <w:lang w:val="en-US"/>
        </w:rPr>
        <w:t xml:space="preserve">, despite </w:t>
      </w:r>
      <w:proofErr w:type="spellStart"/>
      <w:r>
        <w:rPr>
          <w:rFonts w:cstheme="majorHAnsi"/>
          <w:i/>
          <w:szCs w:val="28"/>
          <w:lang w:val="en-US"/>
        </w:rPr>
        <w:t>korabl-ya</w:t>
      </w:r>
      <w:proofErr w:type="spellEnd"/>
      <w:r>
        <w:rPr>
          <w:rFonts w:cstheme="majorHAnsi"/>
          <w:i/>
          <w:szCs w:val="28"/>
          <w:lang w:val="en-US"/>
        </w:rPr>
        <w:t>́</w:t>
      </w:r>
      <w:r>
        <w:rPr>
          <w:rFonts w:cstheme="majorHAnsi"/>
          <w:iCs/>
          <w:szCs w:val="28"/>
          <w:lang w:val="en-US"/>
        </w:rPr>
        <w:t xml:space="preserve"> ‘ship-GEN’</w:t>
      </w:r>
      <w:r w:rsidR="004E3D65">
        <w:rPr>
          <w:rFonts w:cstheme="majorHAnsi"/>
          <w:iCs/>
          <w:szCs w:val="28"/>
          <w:lang w:val="en-US"/>
        </w:rPr>
        <w:t xml:space="preserve"> showing the first stem is right-accenting</w:t>
      </w:r>
      <w:r>
        <w:rPr>
          <w:rFonts w:cstheme="majorHAnsi"/>
          <w:szCs w:val="28"/>
          <w:lang w:val="en-US"/>
        </w:rPr>
        <w:t>)</w:t>
      </w:r>
      <w:r>
        <w:rPr>
          <w:szCs w:val="24"/>
          <w:lang w:val="en-US"/>
        </w:rPr>
        <w:t xml:space="preserve"> — </w:t>
      </w:r>
      <w:r>
        <w:rPr>
          <w:b/>
          <w:bCs/>
          <w:szCs w:val="24"/>
          <w:lang w:val="en-US"/>
        </w:rPr>
        <w:t>unless</w:t>
      </w:r>
      <w:r>
        <w:rPr>
          <w:szCs w:val="24"/>
          <w:lang w:val="en-US"/>
        </w:rPr>
        <w:t xml:space="preserve"> the stem has been rendered vowelless by </w:t>
      </w:r>
      <w:r>
        <w:rPr>
          <w:i/>
          <w:iCs/>
          <w:szCs w:val="24"/>
          <w:lang w:val="en-US"/>
        </w:rPr>
        <w:t>yer</w:t>
      </w:r>
      <w:r>
        <w:rPr>
          <w:szCs w:val="24"/>
          <w:lang w:val="en-US"/>
        </w:rPr>
        <w:t xml:space="preserve"> deletion, as in </w:t>
      </w:r>
      <w:proofErr w:type="spellStart"/>
      <w:r>
        <w:rPr>
          <w:rFonts w:cstheme="majorHAnsi"/>
          <w:i/>
          <w:szCs w:val="28"/>
          <w:lang w:val="en-US"/>
        </w:rPr>
        <w:t>l’no</w:t>
      </w:r>
      <w:proofErr w:type="spellEnd"/>
      <w:r>
        <w:rPr>
          <w:rFonts w:cstheme="majorHAnsi"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zavod</w:t>
      </w:r>
      <w:proofErr w:type="spellEnd"/>
      <w:r>
        <w:rPr>
          <w:rFonts w:cstheme="majorHAnsi"/>
          <w:szCs w:val="28"/>
          <w:lang w:val="en-US"/>
        </w:rPr>
        <w:t xml:space="preserve"> ‘linen factory’, in which case the secondary stress on the linker vowel is permissible</w:t>
      </w:r>
      <w:r>
        <w:rPr>
          <w:szCs w:val="24"/>
          <w:lang w:val="en-US"/>
        </w:rPr>
        <w:t>.</w:t>
      </w:r>
    </w:p>
    <w:p w14:paraId="4DB3A1FB" w14:textId="208F5E04" w:rsidR="009B1C1A" w:rsidRDefault="00000000" w:rsidP="005B2D6B">
      <w:pPr>
        <w:spacing w:after="120" w:line="240" w:lineRule="auto"/>
        <w:jc w:val="both"/>
        <w:rPr>
          <w:iCs/>
          <w:szCs w:val="24"/>
          <w:lang w:val="en-US"/>
        </w:rPr>
      </w:pPr>
      <w:r>
        <w:rPr>
          <w:szCs w:val="24"/>
          <w:lang w:val="en-US"/>
        </w:rPr>
        <w:t>Gouskova</w:t>
      </w:r>
      <w:sdt>
        <w:sdtPr>
          <w:id w:val="-119993403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Gou10 \n  \t  \l 1033 </w:instrText>
          </w:r>
          <w:r>
            <w:rPr>
              <w:szCs w:val="24"/>
              <w:lang w:val="en-US"/>
            </w:rPr>
            <w:fldChar w:fldCharType="separate"/>
          </w:r>
          <w:r w:rsidR="005372C3">
            <w:rPr>
              <w:noProof/>
              <w:szCs w:val="24"/>
              <w:lang w:val="en-US"/>
            </w:rPr>
            <w:t xml:space="preserve"> </w:t>
          </w:r>
          <w:r w:rsidR="005372C3" w:rsidRPr="005372C3">
            <w:rPr>
              <w:noProof/>
              <w:szCs w:val="24"/>
              <w:lang w:val="en-US"/>
            </w:rPr>
            <w:t>(2010)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 xml:space="preserve"> shows experimentally that there is no prosodic word boundary within such compounds, using vowel reduction’s sensitivity </w:t>
      </w:r>
      <w:proofErr w:type="gramStart"/>
      <w:r>
        <w:rPr>
          <w:szCs w:val="24"/>
          <w:lang w:val="en-US"/>
        </w:rPr>
        <w:t>to</w:t>
      </w:r>
      <w:proofErr w:type="gramEnd"/>
      <w:r>
        <w:rPr>
          <w:szCs w:val="24"/>
          <w:lang w:val="en-US"/>
        </w:rPr>
        <w:t xml:space="preserve"> whether the following syllable is stressed. Compounds’ first parts thus fall together with unstressed prepositions: </w:t>
      </w:r>
      <w:proofErr w:type="spellStart"/>
      <w:r>
        <w:rPr>
          <w:rFonts w:cstheme="majorHAnsi"/>
          <w:i/>
          <w:szCs w:val="28"/>
          <w:lang w:val="en-US"/>
        </w:rPr>
        <w:t>golov</w:t>
      </w:r>
      <w:proofErr w:type="spellEnd"/>
      <w:r>
        <w:rPr>
          <w:rFonts w:cstheme="majorHAnsi"/>
          <w:szCs w:val="28"/>
          <w:lang w:val="en-US"/>
        </w:rPr>
        <w:t>[ʌ]</w:t>
      </w:r>
      <w:r>
        <w:rPr>
          <w:rFonts w:cstheme="majorHAnsi"/>
          <w:i/>
          <w:szCs w:val="28"/>
          <w:lang w:val="en-US"/>
        </w:rPr>
        <w:t>=</w:t>
      </w:r>
      <w:proofErr w:type="spellStart"/>
      <w:r>
        <w:rPr>
          <w:rFonts w:cstheme="majorHAnsi"/>
          <w:i/>
          <w:szCs w:val="28"/>
          <w:lang w:val="en-US"/>
        </w:rPr>
        <w:t>lómka</w:t>
      </w:r>
      <w:proofErr w:type="spellEnd"/>
      <w:r>
        <w:rPr>
          <w:rFonts w:cstheme="majorHAnsi"/>
          <w:iCs/>
          <w:szCs w:val="28"/>
          <w:lang w:val="en-US"/>
        </w:rPr>
        <w:t xml:space="preserve"> ‘puzzle, </w:t>
      </w:r>
      <w:r>
        <w:rPr>
          <w:rFonts w:cstheme="majorHAnsi"/>
          <w:i/>
          <w:szCs w:val="28"/>
          <w:lang w:val="en-US"/>
        </w:rPr>
        <w:t>lit</w:t>
      </w:r>
      <w:r>
        <w:rPr>
          <w:rFonts w:cstheme="majorHAnsi"/>
          <w:iCs/>
          <w:szCs w:val="28"/>
          <w:lang w:val="en-US"/>
        </w:rPr>
        <w:t xml:space="preserve">. head-breaking’ is to </w:t>
      </w:r>
      <w:proofErr w:type="spellStart"/>
      <w:r>
        <w:rPr>
          <w:rFonts w:cstheme="majorHAnsi"/>
          <w:i/>
          <w:szCs w:val="28"/>
          <w:lang w:val="en-US"/>
        </w:rPr>
        <w:t>oboron</w:t>
      </w:r>
      <w:proofErr w:type="spellEnd"/>
      <w:r>
        <w:rPr>
          <w:rFonts w:cstheme="majorHAnsi"/>
          <w:szCs w:val="28"/>
          <w:lang w:val="en-US"/>
        </w:rPr>
        <w:t>[ə]=</w:t>
      </w:r>
      <w:proofErr w:type="spellStart"/>
      <w:r>
        <w:rPr>
          <w:rFonts w:cstheme="majorHAnsi"/>
          <w:i/>
          <w:szCs w:val="28"/>
          <w:lang w:val="en-US"/>
        </w:rPr>
        <w:t>sposóbnost</w:t>
      </w:r>
      <w:proofErr w:type="spellEnd"/>
      <w:r>
        <w:rPr>
          <w:rFonts w:cstheme="majorHAnsi"/>
          <w:i/>
          <w:szCs w:val="28"/>
          <w:lang w:val="en-US"/>
        </w:rPr>
        <w:t>’</w:t>
      </w:r>
      <w:r>
        <w:rPr>
          <w:rFonts w:cstheme="majorHAnsi"/>
          <w:szCs w:val="28"/>
          <w:lang w:val="en-US"/>
        </w:rPr>
        <w:t xml:space="preserve"> ‘defense capability’ as </w:t>
      </w:r>
      <w:r>
        <w:rPr>
          <w:rFonts w:cstheme="majorHAnsi"/>
          <w:i/>
          <w:iCs/>
          <w:szCs w:val="28"/>
          <w:lang w:val="en-US"/>
        </w:rPr>
        <w:t>s</w:t>
      </w:r>
      <w:r>
        <w:rPr>
          <w:rFonts w:cstheme="majorHAnsi"/>
          <w:szCs w:val="28"/>
          <w:lang w:val="en-US"/>
        </w:rPr>
        <w:t>[ʌ]=</w:t>
      </w:r>
      <w:proofErr w:type="spellStart"/>
      <w:r>
        <w:rPr>
          <w:rFonts w:cstheme="majorHAnsi"/>
          <w:i/>
          <w:iCs/>
          <w:szCs w:val="28"/>
          <w:lang w:val="en-US"/>
        </w:rPr>
        <w:t>vkúsom</w:t>
      </w:r>
      <w:proofErr w:type="spellEnd"/>
      <w:r>
        <w:rPr>
          <w:rFonts w:cstheme="majorHAnsi"/>
          <w:szCs w:val="28"/>
          <w:lang w:val="en-US"/>
        </w:rPr>
        <w:t xml:space="preserve"> ‘with taste’ is to </w:t>
      </w:r>
      <w:r>
        <w:rPr>
          <w:rFonts w:cstheme="majorHAnsi"/>
          <w:i/>
          <w:iCs/>
          <w:szCs w:val="28"/>
          <w:lang w:val="en-US"/>
        </w:rPr>
        <w:t>s</w:t>
      </w:r>
      <w:r>
        <w:rPr>
          <w:rFonts w:cstheme="majorHAnsi"/>
          <w:szCs w:val="28"/>
          <w:lang w:val="en-US"/>
        </w:rPr>
        <w:t>[ə]=</w:t>
      </w:r>
      <w:proofErr w:type="spellStart"/>
      <w:r>
        <w:rPr>
          <w:rFonts w:cstheme="majorHAnsi"/>
          <w:i/>
          <w:iCs/>
          <w:szCs w:val="28"/>
          <w:lang w:val="en-US"/>
        </w:rPr>
        <w:t>slyunój</w:t>
      </w:r>
      <w:proofErr w:type="spellEnd"/>
      <w:r>
        <w:rPr>
          <w:rFonts w:cstheme="majorHAnsi"/>
          <w:szCs w:val="28"/>
          <w:lang w:val="en-US"/>
        </w:rPr>
        <w:t xml:space="preserve"> ‘with saliva’ (if there were a prosodic word boundary, the same behavior of the vowel would be expected regardless of the next word’s stress</w:t>
      </w:r>
      <w:r w:rsidR="004E3D65">
        <w:rPr>
          <w:rFonts w:cstheme="majorHAnsi"/>
          <w:szCs w:val="28"/>
          <w:lang w:val="en-US"/>
        </w:rPr>
        <w:t xml:space="preserve"> placement)</w:t>
      </w:r>
      <w:r>
        <w:rPr>
          <w:rFonts w:cstheme="majorHAnsi"/>
          <w:szCs w:val="28"/>
          <w:lang w:val="en-US"/>
        </w:rPr>
        <w:t>. Prefixes also pattern the same way</w:t>
      </w:r>
      <w:r w:rsidR="004E3D65">
        <w:rPr>
          <w:rFonts w:cstheme="majorHAnsi"/>
          <w:szCs w:val="28"/>
          <w:lang w:val="en-US"/>
        </w:rPr>
        <w:t xml:space="preserve"> in reduction</w:t>
      </w:r>
      <w:r>
        <w:rPr>
          <w:rFonts w:cstheme="majorHAnsi"/>
          <w:szCs w:val="28"/>
          <w:lang w:val="en-US"/>
        </w:rPr>
        <w:t>.</w:t>
      </w:r>
    </w:p>
    <w:p w14:paraId="514CC586" w14:textId="5D705F42" w:rsidR="004E3D65" w:rsidRDefault="00000000" w:rsidP="005B2D6B">
      <w:pPr>
        <w:spacing w:after="120" w:line="240" w:lineRule="auto"/>
        <w:jc w:val="both"/>
        <w:rPr>
          <w:szCs w:val="24"/>
          <w:lang w:val="en-US"/>
        </w:rPr>
      </w:pPr>
      <w:r>
        <w:rPr>
          <w:szCs w:val="24"/>
          <w:lang w:val="en-US"/>
        </w:rPr>
        <w:lastRenderedPageBreak/>
        <w:t>I shall show that both kinds of evidence can be</w:t>
      </w:r>
      <w:r w:rsidR="004E3D65">
        <w:rPr>
          <w:szCs w:val="24"/>
          <w:lang w:val="en-US"/>
        </w:rPr>
        <w:t xml:space="preserve"> treated together</w:t>
      </w:r>
      <w:r>
        <w:rPr>
          <w:szCs w:val="24"/>
          <w:lang w:val="en-US"/>
        </w:rPr>
        <w:t xml:space="preserve"> if, following Chomsky and Halle </w:t>
      </w:r>
      <w:sdt>
        <w:sdtPr>
          <w:id w:val="-740097396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Cho68 \p 364&amp;#8211;371 \n  \t  \l 1033 </w:instrText>
          </w:r>
          <w:r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(1968, pp. 364–371)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 xml:space="preserve"> and </w:t>
      </w:r>
      <w:r>
        <w:rPr>
          <w:i/>
          <w:iCs/>
          <w:szCs w:val="24"/>
          <w:lang w:val="en-US"/>
        </w:rPr>
        <w:t>contra</w:t>
      </w:r>
      <w:r>
        <w:rPr>
          <w:szCs w:val="24"/>
          <w:lang w:val="en-US"/>
        </w:rPr>
        <w:t xml:space="preserve"> Rotenberg </w:t>
      </w:r>
      <w:sdt>
        <w:sdtPr>
          <w:id w:val="107936110"/>
          <w:citation/>
        </w:sdtPr>
        <w:sdtContent>
          <w:r>
            <w:rPr>
              <w:szCs w:val="24"/>
              <w:lang w:val="en-US"/>
            </w:rPr>
            <w:fldChar w:fldCharType="begin"/>
          </w:r>
          <w:r>
            <w:rPr>
              <w:szCs w:val="24"/>
              <w:lang w:val="en-US"/>
            </w:rPr>
            <w:instrText xml:space="preserve">CITATION Rot78 \n  \t  \l 1033 </w:instrText>
          </w:r>
          <w:r>
            <w:rPr>
              <w:szCs w:val="24"/>
              <w:lang w:val="en-US"/>
            </w:rPr>
            <w:fldChar w:fldCharType="separate"/>
          </w:r>
          <w:r w:rsidR="005372C3" w:rsidRPr="005372C3">
            <w:rPr>
              <w:noProof/>
              <w:szCs w:val="24"/>
              <w:lang w:val="en-US"/>
            </w:rPr>
            <w:t>(1978)</w:t>
          </w:r>
          <w:r>
            <w:rPr>
              <w:szCs w:val="24"/>
              <w:lang w:val="en-US"/>
            </w:rPr>
            <w:fldChar w:fldCharType="end"/>
          </w:r>
        </w:sdtContent>
      </w:sdt>
      <w:r>
        <w:rPr>
          <w:szCs w:val="24"/>
          <w:lang w:val="en-US"/>
        </w:rPr>
        <w:t>, boundary segments are recognized, in particular, allowing for clitic boundary = to be distinct from both morpheme boundary + and word boundary #.</w:t>
      </w:r>
      <w:r w:rsidR="004E3D65">
        <w:rPr>
          <w:szCs w:val="24"/>
          <w:lang w:val="en-US"/>
        </w:rPr>
        <w:t xml:space="preserve"> Indeed, the behavior of prefixes, compounds, and unstressed prepositions turns out to be virtually the same: they are unaffected by some of the phonological rules while affected by those that are likely to have a prosodic implementation, which is expected to skip over = but not #.</w:t>
      </w:r>
      <w:r>
        <w:rPr>
          <w:szCs w:val="24"/>
          <w:lang w:val="en-US"/>
        </w:rPr>
        <w:t xml:space="preserve"> </w:t>
      </w:r>
      <w:r w:rsidR="004E3D65">
        <w:rPr>
          <w:szCs w:val="24"/>
          <w:lang w:val="en-US"/>
        </w:rPr>
        <w:t>In accordance with Scheer’s</w:t>
      </w:r>
      <w:sdt>
        <w:sdtPr>
          <w:id w:val="1546874710"/>
          <w:citation/>
        </w:sdtPr>
        <w:sdtContent>
          <w:r w:rsidR="004E3D65">
            <w:rPr>
              <w:szCs w:val="24"/>
              <w:lang w:val="en-US"/>
            </w:rPr>
            <w:fldChar w:fldCharType="begin"/>
          </w:r>
          <w:r w:rsidR="004E3D65">
            <w:rPr>
              <w:szCs w:val="24"/>
              <w:lang w:val="en-US"/>
            </w:rPr>
            <w:instrText xml:space="preserve">CITATION Sch08 \n  \t  \l 1033 </w:instrText>
          </w:r>
          <w:r w:rsidR="004E3D65">
            <w:rPr>
              <w:szCs w:val="24"/>
              <w:lang w:val="en-US"/>
            </w:rPr>
            <w:fldChar w:fldCharType="separate"/>
          </w:r>
          <w:r w:rsidR="004E3D65">
            <w:rPr>
              <w:noProof/>
              <w:szCs w:val="24"/>
              <w:lang w:val="en-US"/>
            </w:rPr>
            <w:t xml:space="preserve"> </w:t>
          </w:r>
          <w:r w:rsidR="004E3D65" w:rsidRPr="005372C3">
            <w:rPr>
              <w:noProof/>
              <w:szCs w:val="24"/>
              <w:lang w:val="en-US"/>
            </w:rPr>
            <w:t>(2008)</w:t>
          </w:r>
          <w:r w:rsidR="004E3D65">
            <w:rPr>
              <w:szCs w:val="24"/>
              <w:lang w:val="en-US"/>
            </w:rPr>
            <w:fldChar w:fldCharType="end"/>
          </w:r>
        </w:sdtContent>
      </w:sdt>
      <w:r w:rsidR="004E3D65">
        <w:rPr>
          <w:szCs w:val="24"/>
          <w:lang w:val="en-US"/>
        </w:rPr>
        <w:t xml:space="preserve"> logic (though using a different formal mechanism), the prosodic structure itself is a</w:t>
      </w:r>
      <w:r w:rsidR="004E3D65" w:rsidRPr="004B1A94">
        <w:rPr>
          <w:szCs w:val="24"/>
          <w:lang w:val="en-GB"/>
        </w:rPr>
        <w:t>n</w:t>
      </w:r>
      <w:r w:rsidR="004E3D65">
        <w:rPr>
          <w:szCs w:val="24"/>
          <w:lang w:val="en-US"/>
        </w:rPr>
        <w:t xml:space="preserve"> epiphenomenon of the boundaries.</w:t>
      </w:r>
    </w:p>
    <w:p w14:paraId="7F5A0853" w14:textId="213C3751" w:rsidR="009B1C1A" w:rsidRDefault="004E3D65" w:rsidP="005B2D6B">
      <w:pPr>
        <w:spacing w:after="120" w:line="240" w:lineRule="auto"/>
        <w:jc w:val="both"/>
        <w:rPr>
          <w:szCs w:val="24"/>
          <w:lang w:val="en-US"/>
        </w:rPr>
      </w:pPr>
      <w:r>
        <w:rPr>
          <w:szCs w:val="24"/>
          <w:lang w:val="en-US"/>
        </w:rPr>
        <w:t>Once this assumption is in place, stratal architecture proves superfluous for explaining Russian data. Combin</w:t>
      </w:r>
      <w:r w:rsidR="00236E91">
        <w:rPr>
          <w:szCs w:val="24"/>
          <w:lang w:val="en-US"/>
        </w:rPr>
        <w:t>ed</w:t>
      </w:r>
      <w:r>
        <w:rPr>
          <w:szCs w:val="24"/>
          <w:lang w:val="en-US"/>
        </w:rPr>
        <w:t xml:space="preserve"> with the</w:t>
      </w:r>
      <w:r w:rsidR="00236E91">
        <w:rPr>
          <w:szCs w:val="24"/>
          <w:lang w:val="en-US"/>
        </w:rPr>
        <w:t xml:space="preserve"> fact that stratal </w:t>
      </w:r>
      <w:proofErr w:type="gramStart"/>
      <w:r w:rsidR="00236E91">
        <w:rPr>
          <w:szCs w:val="24"/>
          <w:lang w:val="en-US"/>
        </w:rPr>
        <w:t>architectures are</w:t>
      </w:r>
      <w:proofErr w:type="gramEnd"/>
      <w:r w:rsidR="00236E91">
        <w:rPr>
          <w:szCs w:val="24"/>
          <w:lang w:val="en-US"/>
        </w:rPr>
        <w:t xml:space="preserve"> difficult to reconcile with the </w:t>
      </w:r>
      <w:proofErr w:type="gramStart"/>
      <w:r w:rsidR="00236E91">
        <w:rPr>
          <w:szCs w:val="24"/>
          <w:lang w:val="en-US"/>
        </w:rPr>
        <w:t>aforementioned evidence</w:t>
      </w:r>
      <w:proofErr w:type="gramEnd"/>
      <w:r w:rsidR="00236E91">
        <w:rPr>
          <w:szCs w:val="24"/>
          <w:lang w:val="en-US"/>
        </w:rPr>
        <w:t xml:space="preserve"> for anti-lexicalism, this constitutes an argument for abandoning it. </w:t>
      </w:r>
    </w:p>
    <w:p w14:paraId="3BFE58CE" w14:textId="77777777" w:rsidR="009B1C1A" w:rsidRDefault="00000000" w:rsidP="005B2D6B">
      <w:pPr>
        <w:spacing w:after="120" w:line="240" w:lineRule="auto"/>
        <w:rPr>
          <w:szCs w:val="24"/>
          <w:lang w:val="en-US"/>
        </w:rPr>
      </w:pPr>
      <w:r>
        <w:rPr>
          <w:b/>
          <w:bCs/>
          <w:szCs w:val="24"/>
          <w:lang w:val="en-US"/>
        </w:rPr>
        <w:t>References</w:t>
      </w:r>
    </w:p>
    <w:p w14:paraId="7674620F" w14:textId="77777777" w:rsidR="005B2D6B" w:rsidRDefault="00000000" w:rsidP="005B2D6B">
      <w:pPr>
        <w:pStyle w:val="Bibliography"/>
        <w:spacing w:line="240" w:lineRule="auto"/>
        <w:ind w:left="720" w:hanging="720"/>
        <w:rPr>
          <w:noProof/>
          <w:kern w:val="0"/>
          <w:szCs w:val="24"/>
          <w:lang w:val="en-US"/>
          <w14:ligatures w14:val="none"/>
        </w:rPr>
      </w:pPr>
      <w:r>
        <w:fldChar w:fldCharType="begin"/>
      </w:r>
      <w:r>
        <w:rPr>
          <w:lang w:val="en-US"/>
        </w:rPr>
        <w:instrText xml:space="preserve"> BIBLIOGRAPHY </w:instrText>
      </w:r>
      <w:r>
        <w:rPr>
          <w:lang w:val="en-US"/>
        </w:rPr>
        <w:fldChar w:fldCharType="separate"/>
      </w:r>
      <w:r w:rsidR="005B2D6B">
        <w:rPr>
          <w:noProof/>
          <w:lang w:val="en-US"/>
        </w:rPr>
        <w:t xml:space="preserve">Chomsky, N., &amp; Halle, M. (1968). </w:t>
      </w:r>
      <w:r w:rsidR="005B2D6B">
        <w:rPr>
          <w:i/>
          <w:iCs/>
          <w:noProof/>
          <w:lang w:val="en-US"/>
        </w:rPr>
        <w:t>The Sound Pattern of English.</w:t>
      </w:r>
      <w:r w:rsidR="005B2D6B">
        <w:rPr>
          <w:noProof/>
          <w:lang w:val="en-US"/>
        </w:rPr>
        <w:t xml:space="preserve"> New York: Harper &amp; Row, Publishers.</w:t>
      </w:r>
    </w:p>
    <w:p w14:paraId="69E2CCC3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Gouskova, M. (2010). The phonology of boundaries and secondary stress in Russian compounds. </w:t>
      </w:r>
      <w:r>
        <w:rPr>
          <w:i/>
          <w:iCs/>
          <w:noProof/>
          <w:lang w:val="en-US"/>
        </w:rPr>
        <w:t>The Linguistic Review, 27</w:t>
      </w:r>
      <w:r>
        <w:rPr>
          <w:noProof/>
          <w:lang w:val="en-US"/>
        </w:rPr>
        <w:t>(4), pp. 387–448.</w:t>
      </w:r>
    </w:p>
    <w:p w14:paraId="3CD643A9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Halle, M. (1973). The Accentuation of Russian Words. </w:t>
      </w:r>
      <w:r>
        <w:rPr>
          <w:i/>
          <w:iCs/>
          <w:noProof/>
          <w:lang w:val="en-US"/>
        </w:rPr>
        <w:t>Language, 49</w:t>
      </w:r>
      <w:r>
        <w:rPr>
          <w:noProof/>
          <w:lang w:val="en-US"/>
        </w:rPr>
        <w:t>(2), pp. 312–348.</w:t>
      </w:r>
    </w:p>
    <w:p w14:paraId="02EE76AD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Halle, M., &amp; Vergnaud, J.-R. (1987). </w:t>
      </w:r>
      <w:r>
        <w:rPr>
          <w:i/>
          <w:iCs/>
          <w:noProof/>
          <w:lang w:val="en-US"/>
        </w:rPr>
        <w:t>An essay on stress.</w:t>
      </w:r>
      <w:r>
        <w:rPr>
          <w:noProof/>
          <w:lang w:val="en-US"/>
        </w:rPr>
        <w:t xml:space="preserve"> Cambridge, MA: MIT Press.</w:t>
      </w:r>
    </w:p>
    <w:p w14:paraId="114B7AE1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Lightner, T. (1972). </w:t>
      </w:r>
      <w:r>
        <w:rPr>
          <w:i/>
          <w:iCs/>
          <w:noProof/>
          <w:lang w:val="en-US"/>
        </w:rPr>
        <w:t>Segmental phonology of Modern Standard Russian.</w:t>
      </w:r>
      <w:r>
        <w:rPr>
          <w:noProof/>
          <w:lang w:val="en-US"/>
        </w:rPr>
        <w:t xml:space="preserve"> Cambridge, MA: MIT.</w:t>
      </w:r>
    </w:p>
    <w:p w14:paraId="17B5CDC7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Marantz, A. (1997). No escape from syntax: Don't try morphological analysis in the privacy of your own lexicon. </w:t>
      </w:r>
      <w:r>
        <w:rPr>
          <w:i/>
          <w:iCs/>
          <w:noProof/>
          <w:lang w:val="en-US"/>
        </w:rPr>
        <w:t>University of Pennsylvania Working Papers in Linguistics, 4</w:t>
      </w:r>
      <w:r>
        <w:rPr>
          <w:noProof/>
          <w:lang w:val="en-US"/>
        </w:rPr>
        <w:t>(2), pp. 201–225.</w:t>
      </w:r>
    </w:p>
    <w:p w14:paraId="34A41313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Melvold, J. (1989). </w:t>
      </w:r>
      <w:r>
        <w:rPr>
          <w:i/>
          <w:iCs/>
          <w:noProof/>
          <w:lang w:val="en-US"/>
        </w:rPr>
        <w:t>Structure and stress in the phonology of Russian.</w:t>
      </w:r>
      <w:r>
        <w:rPr>
          <w:noProof/>
          <w:lang w:val="en-US"/>
        </w:rPr>
        <w:t xml:space="preserve"> Cambridge, MA: MIT.</w:t>
      </w:r>
    </w:p>
    <w:p w14:paraId="157C9A32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Molinsky, S. J. (1973). </w:t>
      </w:r>
      <w:r>
        <w:rPr>
          <w:i/>
          <w:iCs/>
          <w:noProof/>
          <w:lang w:val="en-US"/>
        </w:rPr>
        <w:t>Patterns of ellipsis in Russian compound noun formation.</w:t>
      </w:r>
      <w:r>
        <w:rPr>
          <w:noProof/>
          <w:lang w:val="en-US"/>
        </w:rPr>
        <w:t xml:space="preserve"> The Hague: Mouton.</w:t>
      </w:r>
    </w:p>
    <w:p w14:paraId="68341EEB" w14:textId="77777777" w:rsidR="005B2D6B" w:rsidRPr="004B1A94" w:rsidRDefault="005B2D6B" w:rsidP="005B2D6B">
      <w:pPr>
        <w:pStyle w:val="Bibliography"/>
        <w:spacing w:line="240" w:lineRule="auto"/>
        <w:ind w:left="720" w:hanging="720"/>
        <w:rPr>
          <w:noProof/>
          <w:lang w:val="de-DE"/>
        </w:rPr>
      </w:pPr>
      <w:r>
        <w:rPr>
          <w:noProof/>
          <w:lang w:val="en-US"/>
        </w:rPr>
        <w:t xml:space="preserve">Pesetsky, D. (1979). </w:t>
      </w:r>
      <w:r>
        <w:rPr>
          <w:i/>
          <w:iCs/>
          <w:noProof/>
          <w:lang w:val="en-US"/>
        </w:rPr>
        <w:t>Russian morphology and lexical theory.</w:t>
      </w:r>
      <w:r>
        <w:rPr>
          <w:noProof/>
          <w:lang w:val="en-US"/>
        </w:rPr>
        <w:t xml:space="preserve"> </w:t>
      </w:r>
      <w:r w:rsidRPr="004B1A94">
        <w:rPr>
          <w:noProof/>
          <w:lang w:val="de-DE"/>
        </w:rPr>
        <w:t>Cambridge, MA: MIT.</w:t>
      </w:r>
    </w:p>
    <w:p w14:paraId="32930466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 w:rsidRPr="004B1A94">
        <w:rPr>
          <w:noProof/>
          <w:lang w:val="de-DE"/>
        </w:rPr>
        <w:t xml:space="preserve">Rotenberg, J. (1978). </w:t>
      </w:r>
      <w:r>
        <w:rPr>
          <w:i/>
          <w:iCs/>
          <w:noProof/>
          <w:lang w:val="en-US"/>
        </w:rPr>
        <w:t>The syntax of phonology.</w:t>
      </w:r>
      <w:r>
        <w:rPr>
          <w:noProof/>
          <w:lang w:val="en-US"/>
        </w:rPr>
        <w:t xml:space="preserve"> Cambridge, MA: MIT Press.</w:t>
      </w:r>
    </w:p>
    <w:p w14:paraId="4D1C8D87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Rubach, J. (2008). An Overview of Lexical Phonology. </w:t>
      </w:r>
      <w:r>
        <w:rPr>
          <w:i/>
          <w:iCs/>
          <w:noProof/>
          <w:lang w:val="en-US"/>
        </w:rPr>
        <w:t>Language and Linguistics Compass, 2</w:t>
      </w:r>
      <w:r>
        <w:rPr>
          <w:noProof/>
          <w:lang w:val="en-US"/>
        </w:rPr>
        <w:t>(3), pp. 456–477.</w:t>
      </w:r>
    </w:p>
    <w:p w14:paraId="5B6E5107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Scheer, T. (2004). </w:t>
      </w:r>
      <w:r>
        <w:rPr>
          <w:i/>
          <w:iCs/>
          <w:noProof/>
          <w:lang w:val="en-US"/>
        </w:rPr>
        <w:t>A lateral theory of phonology: What is CVCV, and why should it be?</w:t>
      </w:r>
      <w:r>
        <w:rPr>
          <w:noProof/>
          <w:lang w:val="en-US"/>
        </w:rPr>
        <w:t xml:space="preserve"> Berlin/New York: Mouton de Gruyter.</w:t>
      </w:r>
    </w:p>
    <w:p w14:paraId="32276358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Scheer, T. (2008). Why the prosodic hierarchy is a diacritic and why the interface must be direct. In J. Hartmann, V. Hegedüs, &amp; H. van Riemsdijk (Eds.), </w:t>
      </w:r>
      <w:r>
        <w:rPr>
          <w:i/>
          <w:iCs/>
          <w:noProof/>
          <w:lang w:val="en-US"/>
        </w:rPr>
        <w:t>Sounds of silence: Empty elements in syntax and phonology</w:t>
      </w:r>
      <w:r>
        <w:rPr>
          <w:noProof/>
          <w:lang w:val="en-US"/>
        </w:rPr>
        <w:t xml:space="preserve"> (pp. 145–192). Amsterdam: Elsevier.</w:t>
      </w:r>
    </w:p>
    <w:p w14:paraId="2C1AECBB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Selkirk, E. (1984). </w:t>
      </w:r>
      <w:r>
        <w:rPr>
          <w:i/>
          <w:iCs/>
          <w:noProof/>
          <w:lang w:val="en-US"/>
        </w:rPr>
        <w:t>Phonology and syntax: the relation between sound and structure.</w:t>
      </w:r>
      <w:r>
        <w:rPr>
          <w:noProof/>
          <w:lang w:val="en-US"/>
        </w:rPr>
        <w:t xml:space="preserve"> Cambridge, Massachusetts: MIT Press.</w:t>
      </w:r>
    </w:p>
    <w:p w14:paraId="1FF87988" w14:textId="77777777" w:rsidR="005B2D6B" w:rsidRDefault="005B2D6B" w:rsidP="005B2D6B">
      <w:pPr>
        <w:pStyle w:val="Bibliography"/>
        <w:spacing w:line="240" w:lineRule="auto"/>
        <w:ind w:left="720" w:hanging="720"/>
        <w:rPr>
          <w:noProof/>
          <w:lang w:val="en-US"/>
        </w:rPr>
      </w:pPr>
      <w:r>
        <w:rPr>
          <w:noProof/>
          <w:lang w:val="en-US"/>
        </w:rPr>
        <w:t xml:space="preserve">Yearley, J. (1995). Jer vowels in Russian. In J. N. Beckman, L. W. Dickey, &amp; S. Urbanczyk (Eds.), </w:t>
      </w:r>
      <w:r>
        <w:rPr>
          <w:i/>
          <w:iCs/>
          <w:noProof/>
          <w:lang w:val="en-US"/>
        </w:rPr>
        <w:t>Papers in Optimality Theory</w:t>
      </w:r>
      <w:r>
        <w:rPr>
          <w:noProof/>
          <w:lang w:val="en-US"/>
        </w:rPr>
        <w:t xml:space="preserve"> (pp. 553–571). Amherst: GLSA Publications.</w:t>
      </w:r>
    </w:p>
    <w:p w14:paraId="2B464A90" w14:textId="13DFD511" w:rsidR="009B1C1A" w:rsidRPr="00236E91" w:rsidRDefault="00000000" w:rsidP="005B2D6B">
      <w:pPr>
        <w:pStyle w:val="Bibliography"/>
        <w:spacing w:line="240" w:lineRule="auto"/>
        <w:ind w:left="720" w:hanging="720"/>
        <w:rPr>
          <w:lang w:val="en-US"/>
        </w:rPr>
      </w:pPr>
      <w:r>
        <w:rPr>
          <w:lang w:val="en-US"/>
        </w:rPr>
        <w:fldChar w:fldCharType="end"/>
      </w:r>
    </w:p>
    <w:sectPr w:rsidR="009B1C1A" w:rsidRPr="00236E91">
      <w:pgSz w:w="11906" w:h="16838"/>
      <w:pgMar w:top="1440" w:right="1440" w:bottom="1440" w:left="14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 Caption">
    <w:charset w:val="CC"/>
    <w:family w:val="roman"/>
    <w:pitch w:val="variable"/>
    <w:sig w:usb0="A00002EF" w:usb1="5000204B" w:usb2="00000000" w:usb3="00000000" w:csb0="00000097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PT Serif">
    <w:charset w:val="CC"/>
    <w:family w:val="roman"/>
    <w:pitch w:val="variable"/>
    <w:sig w:usb0="A00002EF" w:usb1="5000204B" w:usb2="0000000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1A"/>
    <w:rsid w:val="000E6A69"/>
    <w:rsid w:val="00236E91"/>
    <w:rsid w:val="00313201"/>
    <w:rsid w:val="004B1A94"/>
    <w:rsid w:val="004E3D65"/>
    <w:rsid w:val="005372C3"/>
    <w:rsid w:val="005B2D6B"/>
    <w:rsid w:val="009B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202FF"/>
  <w15:docId w15:val="{36E8041B-EC0A-4CB6-8219-D5AB1B34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201"/>
    <w:pPr>
      <w:spacing w:after="160" w:line="259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0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0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069"/>
    <w:pPr>
      <w:keepNext/>
      <w:keepLines/>
      <w:spacing w:before="160" w:after="80"/>
      <w:outlineLvl w:val="2"/>
    </w:pPr>
    <w:rPr>
      <w:rFonts w:eastAsiaTheme="majorEastAsia" w:cstheme="majorBidi"/>
      <w:color w:val="000000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0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0000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069"/>
    <w:pPr>
      <w:keepNext/>
      <w:keepLines/>
      <w:spacing w:before="80" w:after="40"/>
      <w:outlineLvl w:val="4"/>
    </w:pPr>
    <w:rPr>
      <w:rFonts w:eastAsiaTheme="majorEastAsia" w:cstheme="majorBidi"/>
      <w:color w:val="000000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0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0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0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0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23069"/>
    <w:rPr>
      <w:rFonts w:asciiTheme="majorHAnsi" w:eastAsiaTheme="majorEastAsia" w:hAnsiTheme="majorHAnsi" w:cstheme="majorBidi"/>
      <w:color w:val="000000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A23069"/>
    <w:rPr>
      <w:rFonts w:asciiTheme="majorHAnsi" w:eastAsiaTheme="majorEastAsia" w:hAnsiTheme="majorHAnsi" w:cstheme="majorBidi"/>
      <w:color w:val="000000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A23069"/>
    <w:rPr>
      <w:rFonts w:eastAsiaTheme="majorEastAsia" w:cstheme="majorBidi"/>
      <w:color w:val="000000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A23069"/>
    <w:rPr>
      <w:rFonts w:eastAsiaTheme="majorEastAsia" w:cstheme="majorBidi"/>
      <w:i/>
      <w:iCs/>
      <w:color w:val="000000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A23069"/>
    <w:rPr>
      <w:rFonts w:eastAsiaTheme="majorEastAsia" w:cstheme="majorBidi"/>
      <w:color w:val="000000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A230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A230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A230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A2306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qFormat/>
    <w:rsid w:val="00A23069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sid w:val="00A23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qFormat/>
    <w:rsid w:val="00A2306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sid w:val="00A23069"/>
    <w:rPr>
      <w:i/>
      <w:iCs/>
      <w:color w:val="000000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A23069"/>
    <w:rPr>
      <w:i/>
      <w:iCs/>
      <w:color w:val="000000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069"/>
    <w:rPr>
      <w:b/>
      <w:bCs/>
      <w:smallCaps/>
      <w:color w:val="000000" w:themeColor="accent1" w:themeShade="BF"/>
      <w:spacing w:val="5"/>
    </w:rPr>
  </w:style>
  <w:style w:type="character" w:styleId="LineNumber">
    <w:name w:val="line number"/>
  </w:style>
  <w:style w:type="paragraph" w:customStyle="1" w:styleId="Ceann-sgrobhadh">
    <w:name w:val="Ceann-sgrìobhadh"/>
    <w:basedOn w:val="Normal"/>
    <w:next w:val="BodyText"/>
    <w:qFormat/>
    <w:pPr>
      <w:keepNext/>
      <w:spacing w:before="240" w:after="120"/>
    </w:pPr>
    <w:rPr>
      <w:rFonts w:ascii="PT Serif Caption" w:eastAsia="Noto Sans CJK SC" w:hAnsi="PT Serif Caption" w:cs="Free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ascii="PT Serif" w:hAnsi="PT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Serif" w:hAnsi="PT Serif" w:cs="FreeSans"/>
      <w:i/>
      <w:iCs/>
      <w:szCs w:val="24"/>
    </w:rPr>
  </w:style>
  <w:style w:type="paragraph" w:customStyle="1" w:styleId="Clr-amais">
    <w:name w:val="Clàr-amais"/>
    <w:basedOn w:val="Normal"/>
    <w:qFormat/>
    <w:pPr>
      <w:suppressLineNumbers/>
    </w:pPr>
    <w:rPr>
      <w:rFonts w:ascii="PT Serif" w:hAnsi="PT Serif" w:cs="FreeSans"/>
    </w:rPr>
  </w:style>
  <w:style w:type="paragraph" w:styleId="Title">
    <w:name w:val="Title"/>
    <w:basedOn w:val="Normal"/>
    <w:next w:val="Normal"/>
    <w:link w:val="TitleChar"/>
    <w:uiPriority w:val="10"/>
    <w:qFormat/>
    <w:rsid w:val="00A230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0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A2306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23069"/>
    <w:pPr>
      <w:spacing w:before="160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069"/>
    <w:pPr>
      <w:pBdr>
        <w:top w:val="single" w:sz="4" w:space="10" w:color="000000" w:themeColor="accent1" w:themeShade="BF"/>
        <w:bottom w:val="single" w:sz="4" w:space="10" w:color="000000" w:themeColor="accent1" w:themeShade="BF"/>
      </w:pBdr>
      <w:spacing w:before="360" w:after="360"/>
      <w:ind w:left="864" w:right="864"/>
      <w:jc w:val="center"/>
    </w:pPr>
    <w:rPr>
      <w:i/>
      <w:iCs/>
      <w:color w:val="000000" w:themeColor="accent1" w:themeShade="BF"/>
    </w:rPr>
  </w:style>
  <w:style w:type="paragraph" w:styleId="Bibliography">
    <w:name w:val="Bibliography"/>
    <w:basedOn w:val="Normal"/>
    <w:next w:val="Normal"/>
    <w:uiPriority w:val="37"/>
    <w:unhideWhenUsed/>
    <w:qFormat/>
    <w:rsid w:val="003E6201"/>
  </w:style>
  <w:style w:type="paragraph" w:customStyle="1" w:styleId="Comment">
    <w:name w:val="Comment"/>
    <w:basedOn w:val="Normal"/>
    <w:qFormat/>
    <w:pPr>
      <w:spacing w:before="56" w:after="0" w:line="240" w:lineRule="auto"/>
      <w:ind w:left="57" w:right="57"/>
    </w:pPr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372C3"/>
    <w:pPr>
      <w:suppressAutoHyphens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2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7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Чёрная">
      <a:dk1>
        <a:srgbClr val="000000"/>
      </a:dk1>
      <a:lt1>
        <a:srgbClr val="FFFFFF"/>
      </a:lt1>
      <a:dk2>
        <a:srgbClr val="000000"/>
      </a:dk2>
      <a:lt2>
        <a:srgbClr val="E7E6E6"/>
      </a:lt2>
      <a:accent1>
        <a:srgbClr val="000000"/>
      </a:accent1>
      <a:accent2>
        <a:srgbClr val="7F7F7F"/>
      </a:accent2>
      <a:accent3>
        <a:srgbClr val="595959"/>
      </a:accent3>
      <a:accent4>
        <a:srgbClr val="3F3F3F"/>
      </a:accent4>
      <a:accent5>
        <a:srgbClr val="262626"/>
      </a:accent5>
      <a:accent6>
        <a:srgbClr val="000000"/>
      </a:accent6>
      <a:hlink>
        <a:srgbClr val="0563C1"/>
      </a:hlink>
      <a:folHlink>
        <a:srgbClr val="954F72"/>
      </a:folHlink>
    </a:clrScheme>
    <a:fontScheme name="TNR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Pes79</b:Tag>
    <b:SourceType>Book</b:SourceType>
    <b:Guid>{7017808F-3EA0-43B9-BBD6-8DAC6DA834BC}</b:Guid>
    <b:LCID>en-US</b:LCID>
    <b:Title>Russian morphology and lexical theory</b:Title>
    <b:Year>1979</b:Year>
    <b:City>Cambridge, MA</b:City>
    <b:Publisher>MIT</b:Publisher>
    <b:Comments>Manuscript</b:Comments>
    <b:Author>
      <b:Author>
        <b:NameList>
          <b:Person>
            <b:Last>Pesetsky</b:Last>
            <b:First>David</b:First>
          </b:Person>
        </b:NameList>
      </b:Author>
    </b:Author>
    <b:RefOrder>1</b:RefOrder>
  </b:Source>
  <b:Source>
    <b:Tag>Gou10</b:Tag>
    <b:SourceType>ArticleInAPeriodical</b:SourceType>
    <b:Guid>{32BEC533-C6EB-4FE8-9B17-722EC23E6922}</b:Guid>
    <b:Title>The phonology of boundaries and secondary stress in Russian compounds</b:Title>
    <b:Year>2010</b:Year>
    <b:LCID>en-US</b:LCID>
    <b:PeriodicalTitle>The Linguistic Review</b:PeriodicalTitle>
    <b:Volume>27</b:Volume>
    <b:Issue>4</b:Issue>
    <b:Author>
      <b:Author>
        <b:NameList>
          <b:Person>
            <b:Last>Gouskova</b:Last>
            <b:First>Maria</b:First>
          </b:Person>
        </b:NameList>
      </b:Author>
    </b:Author>
    <b:Pages>387–448</b:Pages>
    <b:RefOrder>13</b:RefOrder>
  </b:Source>
  <b:Source>
    <b:Tag>Lig65</b:Tag>
    <b:SourceType>Book</b:SourceType>
    <b:Guid>{40F2A50A-7DF9-4CE8-885E-6B25DB990420}</b:Guid>
    <b:LCID>en-US</b:LCID>
    <b:Title>Segmental phonology of Modern Standard Russian</b:Title>
    <b:Year>1972</b:Year>
    <b:Publisher>MIT</b:Publisher>
    <b:Author>
      <b:Author>
        <b:NameList>
          <b:Person>
            <b:Last>Lightner</b:Last>
            <b:First>Theodore M.</b:First>
          </b:Person>
        </b:NameList>
      </b:Author>
    </b:Author>
    <b:Comments>PhD dissertation</b:Comments>
    <b:City>Cambridge, MA</b:City>
    <b:RefOrder>8</b:RefOrder>
  </b:Source>
  <b:Source>
    <b:Tag>Cho68</b:Tag>
    <b:SourceType>Book</b:SourceType>
    <b:Guid>{7EB77DFA-7552-4888-8CD4-87DA3A7A1BBB}</b:Guid>
    <b:Title>The Sound Pattern of English</b:Title>
    <b:Year>1968</b:Year>
    <b:City>New York</b:City>
    <b:Publisher>Harper &amp; Row, Publishers</b:Publisher>
    <b:Author>
      <b:Author>
        <b:NameList>
          <b:Person>
            <b:Last>Chomsky</b:Last>
            <b:First>Noam</b:First>
          </b:Person>
          <b:Person>
            <b:Last>Halle</b:Last>
            <b:First>Morris</b:First>
          </b:Person>
        </b:NameList>
      </b:Author>
    </b:Author>
    <b:LCID>en-US</b:LCID>
    <b:RefOrder>14</b:RefOrder>
  </b:Source>
  <b:Source>
    <b:Tag>Hal73</b:Tag>
    <b:SourceType>ArticleInAPeriodical</b:SourceType>
    <b:Guid>{84E65FAA-447F-4F54-A397-CC849D0F229A}</b:Guid>
    <b:Title>The Accentuation of Russian Words</b:Title>
    <b:Year>1973</b:Year>
    <b:LCID>en-US</b:LCID>
    <b:PeriodicalTitle>Language</b:PeriodicalTitle>
    <b:Pages>312–348</b:Pages>
    <b:Author>
      <b:Author>
        <b:NameList>
          <b:Person>
            <b:Last>Halle</b:Last>
            <b:First>Morris</b:First>
          </b:Person>
        </b:NameList>
      </b:Author>
    </b:Author>
    <b:Volume>49</b:Volume>
    <b:Issue>2</b:Issue>
    <b:RefOrder>5</b:RefOrder>
  </b:Source>
  <b:Source>
    <b:Tag>Mel89</b:Tag>
    <b:SourceType>Book</b:SourceType>
    <b:Guid>{D9D2A054-A889-4C5D-B2D9-8E5538599853}</b:Guid>
    <b:Title>Structure and stress in the phonology of Russian</b:Title>
    <b:Year>1989</b:Year>
    <b:City>Cambridge, MA</b:City>
    <b:Publisher>MIT</b:Publisher>
    <b:LCID>en-US</b:LCID>
    <b:Comments>PhD dissertation</b:Comments>
    <b:Author>
      <b:Author>
        <b:NameList>
          <b:Person>
            <b:Last>Melvold</b:Last>
            <b:First>Janis Leanne</b:First>
          </b:Person>
        </b:NameList>
      </b:Author>
    </b:Author>
    <b:RefOrder>6</b:RefOrder>
  </b:Source>
  <b:Source>
    <b:Tag>Mol73</b:Tag>
    <b:SourceType>Book</b:SourceType>
    <b:Guid>{F5C2F4CE-E827-4847-9C5F-7AE9BF4D5D22}</b:Guid>
    <b:LCID>en-US</b:LCID>
    <b:Title>Patterns of ellipsis in Russian compound noun formation</b:Title>
    <b:Year>1973</b:Year>
    <b:City>The Hague</b:City>
    <b:Publisher>Mouton</b:Publisher>
    <b:Author>
      <b:Author>
        <b:NameList>
          <b:Person>
            <b:Last>Molinsky</b:Last>
            <b:Middle>J.</b:Middle>
            <b:First>Steven</b:First>
          </b:Person>
        </b:NameList>
      </b:Author>
    </b:Author>
    <b:RefOrder>12</b:RefOrder>
  </b:Source>
  <b:Source>
    <b:Tag>Yea95</b:Tag>
    <b:SourceType>BookSection</b:SourceType>
    <b:Guid>{5EAD4FE4-A0B0-42D5-B81A-34A3CDF4F96E}</b:Guid>
    <b:Title>Jer vowels in Russian</b:Title>
    <b:Year>1995</b:Year>
    <b:Pages>553–571</b:Pages>
    <b:LCID>en-US</b:LCID>
    <b:BookTitle>Papers in Optimality Theory</b:BookTitle>
    <b:City>Amherst</b:City>
    <b:Publisher>GLSA Publications</b:Publisher>
    <b:Author>
      <b:Author>
        <b:NameList>
          <b:Person>
            <b:Last>Yearley</b:Last>
            <b:First>Jennifer</b:First>
          </b:Person>
        </b:NameList>
      </b:Author>
      <b:Editor>
        <b:NameList>
          <b:Person>
            <b:Last>Beckman</b:Last>
            <b:Middle>N.</b:Middle>
            <b:First>Jill</b:First>
          </b:Person>
          <b:Person>
            <b:Last>Dickey</b:Last>
            <b:Middle>Walsh</b:Middle>
            <b:First>Laura</b:First>
          </b:Person>
          <b:Person>
            <b:Last>Urbanczyk</b:Last>
            <b:First>Suzanna</b:First>
          </b:Person>
        </b:NameList>
      </b:Editor>
    </b:Author>
    <b:RefOrder>9</b:RefOrder>
  </b:Source>
  <b:Source>
    <b:Tag>Sch041</b:Tag>
    <b:SourceType>Book</b:SourceType>
    <b:Guid>{76CF79AC-8F59-4A46-A6D7-C4602CAC4316}</b:Guid>
    <b:LCID>en-US</b:LCID>
    <b:Title>A lateral theory of phonology: What is CVCV, and why should it be?</b:Title>
    <b:City>Berlin/New York</b:City>
    <b:Year>2004</b:Year>
    <b:Publisher>Mouton de Gruyter</b:Publisher>
    <b:Author>
      <b:Author>
        <b:NameList>
          <b:Person>
            <b:Last>Scheer</b:Last>
            <b:First>Tobias</b:First>
          </b:Person>
        </b:NameList>
      </b:Author>
    </b:Author>
    <b:RefOrder>10</b:RefOrder>
  </b:Source>
  <b:Source>
    <b:Tag>Rot78</b:Tag>
    <b:SourceType>Book</b:SourceType>
    <b:Guid>{843ADD21-2A71-4CEC-A2D5-AA6A08C397EE}</b:Guid>
    <b:Title>The syntax of phonology</b:Title>
    <b:City>Cambridge, MA</b:City>
    <b:Year>1978</b:Year>
    <b:Publisher>MIT Press</b:Publisher>
    <b:LCID>en-US</b:LCID>
    <b:Comments>PhD dissertation</b:Comments>
    <b:Author>
      <b:Author>
        <b:NameList>
          <b:Person>
            <b:Last>Rotenberg</b:Last>
            <b:First>Joel</b:First>
          </b:Person>
        </b:NameList>
      </b:Author>
    </b:Author>
    <b:RefOrder>15</b:RefOrder>
  </b:Source>
  <b:Source>
    <b:Tag>Sch08</b:Tag>
    <b:SourceType>BookSection</b:SourceType>
    <b:Guid>{33380AFF-F3E6-448B-8136-9A4525D83954}</b:Guid>
    <b:Title>Why the prosodic hierarchy is a diacritic and why the interface must be direct</b:Title>
    <b:LCID>en-US</b:LCID>
    <b:Author>
      <b:Author>
        <b:NameList>
          <b:Person>
            <b:Last>Scheer</b:Last>
            <b:First>Tobias</b:First>
          </b:Person>
        </b:NameList>
      </b:Author>
      <b:Editor>
        <b:NameList>
          <b:Person>
            <b:Last>Hartmann</b:Last>
            <b:First>Jutta</b:First>
          </b:Person>
          <b:Person>
            <b:Last>Hegedüs</b:Last>
            <b:First>Veronika</b:First>
          </b:Person>
          <b:Person>
            <b:Last>van Riemsdijk</b:Last>
            <b:First>Henk</b:First>
          </b:Person>
        </b:NameList>
      </b:Editor>
    </b:Author>
    <b:BookTitle>Sounds of silence: Empty elements in syntax and phonology</b:BookTitle>
    <b:Year>2008</b:Year>
    <b:Pages>145–192</b:Pages>
    <b:City>Amsterdam</b:City>
    <b:Publisher>Elsevier</b:Publisher>
    <b:RefOrder>4</b:RefOrder>
  </b:Source>
  <b:Source>
    <b:Tag>Hal87</b:Tag>
    <b:SourceType>Book</b:SourceType>
    <b:Guid>{7F76C908-1209-4B34-971F-373338D80019}</b:Guid>
    <b:LCID>en-US</b:LCID>
    <b:Title>An essay on stress</b:Title>
    <b:Year>1987</b:Year>
    <b:City>Cambridge</b:City>
    <b:CountryRegion>MA</b:CountryRegion>
    <b:Publisher>MIT Press</b:Publisher>
    <b:Author>
      <b:Author>
        <b:NameList>
          <b:Person>
            <b:Last>Halle</b:Last>
            <b:First>Morris</b:First>
          </b:Person>
          <b:Person>
            <b:Last>Vergnaud</b:Last>
            <b:First>Jean-Roger</b:First>
          </b:Person>
        </b:NameList>
      </b:Author>
    </b:Author>
    <b:RefOrder>7</b:RefOrder>
  </b:Source>
  <b:Source>
    <b:Tag>Sel84</b:Tag>
    <b:SourceType>Book</b:SourceType>
    <b:Guid>{53AE7BA9-ED74-4A60-8C58-FDA98A403C90}</b:Guid>
    <b:LCID>en-US</b:LCID>
    <b:Title>Phonology and syntax: the relation between sound and structure</b:Title>
    <b:Year>1984</b:Year>
    <b:City>Cambridge</b:City>
    <b:CountryRegion>Massachusetts</b:CountryRegion>
    <b:Publisher>MIT Press</b:Publisher>
    <b:Author>
      <b:Author>
        <b:NameList>
          <b:Person>
            <b:Last>Selkirk</b:Last>
            <b:First>Elisabeth</b:First>
          </b:Person>
        </b:NameList>
      </b:Author>
    </b:Author>
    <b:RefOrder>3</b:RefOrder>
  </b:Source>
  <b:Source>
    <b:Tag>Mar97</b:Tag>
    <b:SourceType>ArticleInAPeriodical</b:SourceType>
    <b:Guid>{7EC5FC6D-0956-41BC-A76E-EF79D571BAB3}</b:Guid>
    <b:Title>No escape from syntax: Don't try morphological analysis in the privacy of your own lexicon</b:Title>
    <b:Year>1997</b:Year>
    <b:Volume>4</b:Volume>
    <b:PeriodicalTitle>University of Pennsylvania Working Papers in Linguistics</b:PeriodicalTitle>
    <b:Issue>2</b:Issue>
    <b:Pages>201–225</b:Pages>
    <b:LCID>en-US</b:LCID>
    <b:Author>
      <b:Author>
        <b:NameList>
          <b:Person>
            <b:Last>Marantz</b:Last>
            <b:First>Alec</b:First>
          </b:Person>
        </b:NameList>
      </b:Author>
    </b:Author>
    <b:RefOrder>11</b:RefOrder>
  </b:Source>
  <b:Source>
    <b:Tag>Rub08</b:Tag>
    <b:SourceType>ArticleInAPeriodical</b:SourceType>
    <b:Guid>{E9EC2068-1F55-4012-A8DC-D340E92DEE05}</b:Guid>
    <b:Title>An Overview of Lexical Phonology</b:Title>
    <b:PeriodicalTitle>Language and Linguistics Compass</b:PeriodicalTitle>
    <b:Year>2008</b:Year>
    <b:Volume>2</b:Volume>
    <b:Issue>3</b:Issue>
    <b:Pages>456–477</b:Pages>
    <b:LCID>en-US</b:LCID>
    <b:Author>
      <b:Author>
        <b:NameList>
          <b:Person>
            <b:Last>Rubach</b:Last>
            <b:First>Jerzy</b:First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A00033F7-8B3D-4ECB-BCE7-E91F7EA49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Zelensky, Maxim</dc:creator>
  <dc:description/>
  <cp:lastModifiedBy>Dmitrii Zelenskii</cp:lastModifiedBy>
  <cp:revision>2</cp:revision>
  <dcterms:created xsi:type="dcterms:W3CDTF">2026-09-30T06:42:00Z</dcterms:created>
  <dcterms:modified xsi:type="dcterms:W3CDTF">2026-09-30T06:42:00Z</dcterms:modified>
  <dc:language>en-GB</dc:language>
</cp:coreProperties>
</file>